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CC825" w14:textId="77777777" w:rsidR="007121B3" w:rsidRPr="00D204B9" w:rsidRDefault="007121B3" w:rsidP="007121B3">
      <w:pPr>
        <w:pStyle w:val="Heading1"/>
        <w:spacing w:after="720"/>
      </w:pPr>
      <w:bookmarkStart w:id="0" w:name="_Toc523131536"/>
      <w:bookmarkStart w:id="1" w:name="_Toc515959622"/>
      <w:r>
        <w:br/>
      </w:r>
      <w:bookmarkStart w:id="2" w:name="_Toc104892095"/>
      <w:r>
        <w:t>Assessment framework</w:t>
      </w:r>
      <w:bookmarkEnd w:id="2"/>
    </w:p>
    <w:p w14:paraId="36753B32" w14:textId="320C8A00" w:rsidR="00156875" w:rsidRDefault="0054478C" w:rsidP="00E138E1">
      <w:pPr>
        <w:pStyle w:val="Heading2"/>
      </w:pPr>
      <w:bookmarkStart w:id="3" w:name="_Toc104892096"/>
      <w:r>
        <w:t>Overview</w:t>
      </w:r>
      <w:bookmarkEnd w:id="0"/>
      <w:bookmarkEnd w:id="3"/>
      <w:r w:rsidR="00156875" w:rsidRPr="00B02211">
        <w:t xml:space="preserve"> </w:t>
      </w:r>
    </w:p>
    <w:p w14:paraId="06293103" w14:textId="4450B8AC" w:rsidR="0054478C" w:rsidRPr="00A037BB" w:rsidRDefault="0054478C" w:rsidP="0054478C">
      <w:pPr>
        <w:pStyle w:val="BodyText"/>
      </w:pPr>
      <w:r w:rsidRPr="00A037BB">
        <w:t xml:space="preserve">The chapter describes how the potential impacts of the project were assessed, how their assessment influenced the project design, and how the Environmental Management Framework was developed. Chapter 26 – </w:t>
      </w:r>
      <w:r w:rsidRPr="0054478C">
        <w:rPr>
          <w:i/>
          <w:iCs/>
        </w:rPr>
        <w:t>Environmental management framework</w:t>
      </w:r>
      <w:r w:rsidRPr="00A037BB">
        <w:t xml:space="preserve"> describes how the project’s environmental, social and heritage impacts would be managed, taking into consideration all the assessment work carried out, as outlined in this assessment framework chapter and culminating in this EES.</w:t>
      </w:r>
    </w:p>
    <w:p w14:paraId="7549EE05" w14:textId="05195FF1" w:rsidR="0054478C" w:rsidRDefault="0054478C" w:rsidP="0054478C">
      <w:pPr>
        <w:pStyle w:val="BodyText"/>
      </w:pPr>
      <w:r w:rsidRPr="00A037BB">
        <w:t xml:space="preserve">As described in the </w:t>
      </w:r>
      <w:r w:rsidRPr="00A037BB">
        <w:rPr>
          <w:i/>
        </w:rPr>
        <w:t>Scoping Requirements for Willatook Wind Farm Environment Effects Statement</w:t>
      </w:r>
      <w:r w:rsidRPr="00A037BB">
        <w:t xml:space="preserve"> (2019) (scoping requirements) issued by the Minister for Planning (the Minister), “the purpose of the EES is to provide a detailed description of the project, assess its potential effects on the environment, and assess alternative project layouts, designs and approaches to avoid and mitigate potential effects”.</w:t>
      </w:r>
      <w:r>
        <w:t xml:space="preserve"> </w:t>
      </w:r>
    </w:p>
    <w:p w14:paraId="303D1CEB" w14:textId="3982409F" w:rsidR="0054478C" w:rsidRPr="00A037BB" w:rsidRDefault="0054478C" w:rsidP="0054478C">
      <w:pPr>
        <w:pStyle w:val="BodyText"/>
      </w:pPr>
      <w:r w:rsidRPr="00A037BB">
        <w:rPr>
          <w:noProof/>
        </w:rPr>
        <mc:AlternateContent>
          <mc:Choice Requires="wps">
            <w:drawing>
              <wp:anchor distT="0" distB="107950" distL="114300" distR="114300" simplePos="0" relativeHeight="251659264" behindDoc="0" locked="0" layoutInCell="1" allowOverlap="1" wp14:anchorId="4DE94D80" wp14:editId="5C597616">
                <wp:simplePos x="0" y="0"/>
                <wp:positionH relativeFrom="margin">
                  <wp:posOffset>2808605</wp:posOffset>
                </wp:positionH>
                <wp:positionV relativeFrom="paragraph">
                  <wp:posOffset>38735</wp:posOffset>
                </wp:positionV>
                <wp:extent cx="2934000" cy="3366000"/>
                <wp:effectExtent l="0" t="0" r="19050" b="25400"/>
                <wp:wrapSquare wrapText="bothSides"/>
                <wp:docPr id="4" name="Rectangle: Rounded Corners 4" descr="Risk – reflects the potential for negative change, injury or loss with respect to the environment and is a function of the likelihood and consequences of such an event occurring. In other words, risk is the “the effect of uncertainty on objectives”, as described in the risk management standard AS/NZS ISO 31000:2009 Risk Management – Principles and guidelines. &#10;Impact – relates to the detrimental outcome of an event in relation to defined sensitive assets, values and uses.&#10;Effect – a change brought about by the project that can be either positive or negative. The term ‘adverse effect’ is sometimes used within the EES and supporting documents to describe a negative impact. "/>
                <wp:cNvGraphicFramePr/>
                <a:graphic xmlns:a="http://schemas.openxmlformats.org/drawingml/2006/main">
                  <a:graphicData uri="http://schemas.microsoft.com/office/word/2010/wordprocessingShape">
                    <wps:wsp>
                      <wps:cNvSpPr/>
                      <wps:spPr>
                        <a:xfrm>
                          <a:off x="0" y="0"/>
                          <a:ext cx="2934000" cy="3366000"/>
                        </a:xfrm>
                        <a:prstGeom prst="roundRect">
                          <a:avLst/>
                        </a:prstGeom>
                        <a:solidFill>
                          <a:schemeClr val="tx2">
                            <a:lumMod val="10000"/>
                            <a:lumOff val="9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CF392C0" w14:textId="67925214" w:rsidR="0054478C" w:rsidRPr="000944E6" w:rsidRDefault="0054478C" w:rsidP="0054478C">
                            <w:pPr>
                              <w:pStyle w:val="PullOutBoxText"/>
                            </w:pPr>
                            <w:r w:rsidRPr="000944E6">
                              <w:rPr>
                                <w:b/>
                                <w:bCs/>
                              </w:rPr>
                              <w:t>Risk</w:t>
                            </w:r>
                            <w:r w:rsidRPr="000944E6">
                              <w:t xml:space="preserve"> – reflects the potential for negative change, injury or loss with respect to the environment and is a function of the likelihood</w:t>
                            </w:r>
                            <w:r>
                              <w:t xml:space="preserve"> and</w:t>
                            </w:r>
                            <w:r w:rsidRPr="000944E6">
                              <w:t xml:space="preserve"> consequences of such an event occurring. In other words, risk is the “</w:t>
                            </w:r>
                            <w:r w:rsidRPr="000944E6">
                              <w:rPr>
                                <w:i/>
                                <w:iCs/>
                              </w:rPr>
                              <w:t>the effect of uncertainty on objectives</w:t>
                            </w:r>
                            <w:r w:rsidRPr="000944E6">
                              <w:t xml:space="preserve">”, as described in the risk management standard AS/NZS ISO 31000:2009 </w:t>
                            </w:r>
                            <w:r w:rsidRPr="000944E6">
                              <w:rPr>
                                <w:i/>
                                <w:iCs/>
                              </w:rPr>
                              <w:t>Risk Management – Principles and guidelines</w:t>
                            </w:r>
                            <w:r w:rsidRPr="000944E6">
                              <w:t xml:space="preserve">. </w:t>
                            </w:r>
                          </w:p>
                          <w:p w14:paraId="6751A7B7" w14:textId="77777777" w:rsidR="0054478C" w:rsidRPr="000944E6" w:rsidRDefault="0054478C" w:rsidP="0054478C">
                            <w:pPr>
                              <w:pStyle w:val="PullOutBoxText"/>
                            </w:pPr>
                            <w:r w:rsidRPr="000944E6">
                              <w:rPr>
                                <w:b/>
                                <w:bCs/>
                              </w:rPr>
                              <w:t>Impact</w:t>
                            </w:r>
                            <w:r w:rsidRPr="000944E6">
                              <w:t xml:space="preserve"> – relates to the detrimental outcome of an event in relation to defined sensitive assets, values and uses.</w:t>
                            </w:r>
                          </w:p>
                          <w:p w14:paraId="3044AE7B" w14:textId="5BBDEE78" w:rsidR="0054478C" w:rsidRPr="000944E6" w:rsidRDefault="0054478C" w:rsidP="0054478C">
                            <w:pPr>
                              <w:pStyle w:val="PullOutBoxText"/>
                              <w:rPr>
                                <w:color w:val="000000" w:themeColor="text1"/>
                                <w:sz w:val="18"/>
                                <w:szCs w:val="18"/>
                              </w:rPr>
                            </w:pPr>
                            <w:r w:rsidRPr="000944E6">
                              <w:rPr>
                                <w:b/>
                                <w:bCs/>
                              </w:rPr>
                              <w:t>Effect</w:t>
                            </w:r>
                            <w:r w:rsidRPr="000944E6">
                              <w:t xml:space="preserve"> – a change brought about by the </w:t>
                            </w:r>
                            <w:r>
                              <w:t>p</w:t>
                            </w:r>
                            <w:r w:rsidRPr="000944E6">
                              <w:t xml:space="preserve">roject that can be </w:t>
                            </w:r>
                            <w:r>
                              <w:t>either</w:t>
                            </w:r>
                            <w:r w:rsidRPr="000944E6">
                              <w:t xml:space="preserve"> positive </w:t>
                            </w:r>
                            <w:r>
                              <w:t>or</w:t>
                            </w:r>
                            <w:r w:rsidRPr="000944E6">
                              <w:t xml:space="preserve"> negative. </w:t>
                            </w:r>
                            <w:r>
                              <w:t>The term ‘adverse effect’ is sometimes used within the EES and supporting documents to describe a negative impact.</w:t>
                            </w:r>
                            <w:r w:rsidRPr="000944E6">
                              <w:t xml:space="preserve"> </w:t>
                            </w:r>
                          </w:p>
                          <w:p w14:paraId="55E67BD3" w14:textId="77777777" w:rsidR="0054478C" w:rsidRPr="000944E6" w:rsidRDefault="0054478C" w:rsidP="0054478C">
                            <w:pPr>
                              <w:pStyle w:val="BodyText"/>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E94D80" id="Rectangle: Rounded Corners 4" o:spid="_x0000_s1026" alt="Risk – reflects the potential for negative change, injury or loss with respect to the environment and is a function of the likelihood and consequences of such an event occurring. In other words, risk is the “the effect of uncertainty on objectives”, as described in the risk management standard AS/NZS ISO 31000:2009 Risk Management – Principles and guidelines. &#10;Impact – relates to the detrimental outcome of an event in relation to defined sensitive assets, values and uses.&#10;Effect – a change brought about by the project that can be either positive or negative. The term ‘adverse effect’ is sometimes used within the EES and supporting documents to describe a negative impact. " style="position:absolute;margin-left:221.15pt;margin-top:3.05pt;width:231pt;height:265.05pt;z-index:251659264;visibility:visible;mso-wrap-style:square;mso-width-percent:0;mso-height-percent:0;mso-wrap-distance-left:9pt;mso-wrap-distance-top:0;mso-wrap-distance-right:9pt;mso-wrap-distance-bottom:8.5pt;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" fillcolor="#e3eaf1 [351]" strokecolor="#6a6d68 [1604]" strokeweight="1pt">
                <v:stroke joinstyle="miter"/>
                <v:textbox>
                  <w:txbxContent>
                    <w:p w14:paraId="3CF392C0" w14:textId="67925214" w:rsidR="0054478C" w:rsidRPr="000944E6" w:rsidRDefault="0054478C" w:rsidP="0054478C">
                      <w:pPr>
                        <w:pStyle w:val="PullOutBoxText"/>
                      </w:pPr>
                      <w:r w:rsidRPr="000944E6">
                        <w:rPr>
                          <w:b/>
                          <w:bCs/>
                        </w:rPr>
                        <w:t>Risk</w:t>
                      </w:r>
                      <w:r w:rsidRPr="000944E6">
                        <w:t xml:space="preserve"> – reflects the potential for negative change, injury or loss with respect to the environment and is a function of the likelihood</w:t>
                      </w:r>
                      <w:r>
                        <w:t xml:space="preserve"> and</w:t>
                      </w:r>
                      <w:r w:rsidRPr="000944E6">
                        <w:t xml:space="preserve"> consequences of such an event occurring. In other words, risk is the “</w:t>
                      </w:r>
                      <w:r w:rsidRPr="000944E6">
                        <w:rPr>
                          <w:i/>
                          <w:iCs/>
                        </w:rPr>
                        <w:t>the effect of uncertainty on objectives</w:t>
                      </w:r>
                      <w:r w:rsidRPr="000944E6">
                        <w:t xml:space="preserve">”, as described in the risk management standard AS/NZS ISO 31000:2009 </w:t>
                      </w:r>
                      <w:r w:rsidRPr="000944E6">
                        <w:rPr>
                          <w:i/>
                          <w:iCs/>
                        </w:rPr>
                        <w:t>Risk Management – Principles and guidelines</w:t>
                      </w:r>
                      <w:r w:rsidRPr="000944E6">
                        <w:t xml:space="preserve">. </w:t>
                      </w:r>
                    </w:p>
                    <w:p w14:paraId="6751A7B7" w14:textId="77777777" w:rsidR="0054478C" w:rsidRPr="000944E6" w:rsidRDefault="0054478C" w:rsidP="0054478C">
                      <w:pPr>
                        <w:pStyle w:val="PullOutBoxText"/>
                      </w:pPr>
                      <w:r w:rsidRPr="000944E6">
                        <w:rPr>
                          <w:b/>
                          <w:bCs/>
                        </w:rPr>
                        <w:t>Impact</w:t>
                      </w:r>
                      <w:r w:rsidRPr="000944E6">
                        <w:t xml:space="preserve"> – relates to the detrimental outcome of an event in relation to defined sensitive assets, values and uses.</w:t>
                      </w:r>
                    </w:p>
                    <w:p w14:paraId="3044AE7B" w14:textId="5BBDEE78" w:rsidR="0054478C" w:rsidRPr="000944E6" w:rsidRDefault="0054478C" w:rsidP="0054478C">
                      <w:pPr>
                        <w:pStyle w:val="PullOutBoxText"/>
                        <w:rPr>
                          <w:color w:val="000000" w:themeColor="text1"/>
                          <w:sz w:val="18"/>
                          <w:szCs w:val="18"/>
                        </w:rPr>
                      </w:pPr>
                      <w:r w:rsidRPr="000944E6">
                        <w:rPr>
                          <w:b/>
                          <w:bCs/>
                        </w:rPr>
                        <w:t>Effect</w:t>
                      </w:r>
                      <w:r w:rsidRPr="000944E6">
                        <w:t xml:space="preserve"> – a change brought about by the </w:t>
                      </w:r>
                      <w:r>
                        <w:t>p</w:t>
                      </w:r>
                      <w:r w:rsidRPr="000944E6">
                        <w:t xml:space="preserve">roject that can be </w:t>
                      </w:r>
                      <w:r>
                        <w:t>either</w:t>
                      </w:r>
                      <w:r w:rsidRPr="000944E6">
                        <w:t xml:space="preserve"> positive </w:t>
                      </w:r>
                      <w:r>
                        <w:t>or</w:t>
                      </w:r>
                      <w:r w:rsidRPr="000944E6">
                        <w:t xml:space="preserve"> negative. </w:t>
                      </w:r>
                      <w:r>
                        <w:t>The term ‘adverse effect’ is sometimes used within the EES and supporting documents to describe a negative impact.</w:t>
                      </w:r>
                      <w:r w:rsidRPr="000944E6">
                        <w:t xml:space="preserve"> </w:t>
                      </w:r>
                    </w:p>
                    <w:p w14:paraId="55E67BD3" w14:textId="77777777" w:rsidR="0054478C" w:rsidRPr="000944E6" w:rsidRDefault="0054478C" w:rsidP="0054478C">
                      <w:pPr>
                        <w:pStyle w:val="BodyText"/>
                        <w:rPr>
                          <w:color w:val="000000" w:themeColor="text1"/>
                          <w:sz w:val="18"/>
                          <w:szCs w:val="18"/>
                        </w:rPr>
                      </w:pPr>
                    </w:p>
                  </w:txbxContent>
                </v:textbox>
                <w10:wrap type="square" anchorx="margin"/>
              </v:roundrect>
            </w:pict>
          </mc:Fallback>
        </mc:AlternateContent>
      </w:r>
      <w:r w:rsidRPr="00A037BB">
        <w:t xml:space="preserve">The assessment framework for this EES was developed in the context of the final scoping requirements, relevant legislation and policy, and guidance from a Technical Reference Group (appointed by DELWP), which is made up of relevant state government agencies and departments, as well as the Moyne Shire Council. </w:t>
      </w:r>
    </w:p>
    <w:p w14:paraId="338B3AD0" w14:textId="77777777" w:rsidR="0054478C" w:rsidRPr="00A037BB" w:rsidRDefault="0054478C" w:rsidP="0054478C">
      <w:pPr>
        <w:pStyle w:val="BodyText"/>
      </w:pPr>
      <w:r w:rsidRPr="00A037BB">
        <w:t xml:space="preserve">The final scoping requirements were informed by public comments on the draft version and set out the specialist studies required and the matters to be investigated as part of the EES. The scope of the specialist studies was also informed by issues raised during stakeholder engagement activities, including feedback from the Technical Reference Group before and during EES preparation, and by issues identified as the project design was refined. </w:t>
      </w:r>
    </w:p>
    <w:p w14:paraId="7F5C166D" w14:textId="1B5140DC" w:rsidR="0054478C" w:rsidRPr="00A037BB" w:rsidRDefault="0054478C" w:rsidP="0054478C">
      <w:pPr>
        <w:pStyle w:val="BodyText"/>
      </w:pPr>
      <w:r w:rsidRPr="00A037BB">
        <w:t xml:space="preserve">‘Risk’, ‘impact’ and ‘effect’ are important terms referred to throughout the EES and supporting documents. The EES has taken a ‘risk-based’ approach to </w:t>
      </w:r>
      <w:r w:rsidR="009B078F">
        <w:t>guide the</w:t>
      </w:r>
      <w:r w:rsidR="009B078F" w:rsidRPr="00A037BB">
        <w:t xml:space="preserve"> </w:t>
      </w:r>
      <w:r w:rsidR="009B078F">
        <w:t>scope</w:t>
      </w:r>
      <w:r w:rsidR="009B078F" w:rsidRPr="00A037BB">
        <w:t xml:space="preserve"> </w:t>
      </w:r>
      <w:r w:rsidRPr="00A037BB">
        <w:t xml:space="preserve">of environmental, social and cultural </w:t>
      </w:r>
      <w:r w:rsidR="009B078F">
        <w:t>studies conducted for</w:t>
      </w:r>
      <w:r w:rsidRPr="00A037BB">
        <w:t xml:space="preserve"> the project (see Section </w:t>
      </w:r>
      <w:r w:rsidRPr="00A037BB">
        <w:fldChar w:fldCharType="begin"/>
      </w:r>
      <w:r w:rsidRPr="00A037BB">
        <w:instrText xml:space="preserve"> REF _Ref82610905 \r \h </w:instrText>
      </w:r>
      <w:r w:rsidRPr="00A037BB">
        <w:fldChar w:fldCharType="separate"/>
      </w:r>
      <w:r w:rsidR="009F5A48">
        <w:t>7.4.2</w:t>
      </w:r>
      <w:r w:rsidRPr="00A037BB">
        <w:fldChar w:fldCharType="end"/>
      </w:r>
      <w:r w:rsidRPr="00A037BB">
        <w:t>)</w:t>
      </w:r>
      <w:r w:rsidR="009B078F">
        <w:t>. The assessment</w:t>
      </w:r>
      <w:r w:rsidRPr="00A037BB">
        <w:t xml:space="preserve"> approach has focussed on the </w:t>
      </w:r>
      <w:r w:rsidR="009B078F">
        <w:t>evaluation</w:t>
      </w:r>
      <w:r w:rsidR="009B078F" w:rsidRPr="00A037BB">
        <w:t xml:space="preserve"> </w:t>
      </w:r>
      <w:r w:rsidRPr="00A037BB">
        <w:t xml:space="preserve">of impacts, not risks (except where required by regulations). The approach aims to avoid, minimise, and manage impacts as much as possible, </w:t>
      </w:r>
      <w:r w:rsidR="009B078F">
        <w:t xml:space="preserve">thereby </w:t>
      </w:r>
      <w:r w:rsidRPr="00A037BB">
        <w:t xml:space="preserve">reducing the risk of significant impacts. </w:t>
      </w:r>
    </w:p>
    <w:p w14:paraId="0AD53DC6" w14:textId="77777777" w:rsidR="0054478C" w:rsidRPr="00A037BB" w:rsidRDefault="0054478C" w:rsidP="007121B3">
      <w:pPr>
        <w:pStyle w:val="Heading2"/>
        <w:pBdr>
          <w:between w:val="none" w:sz="0" w:space="0" w:color="auto"/>
        </w:pBdr>
        <w:spacing w:before="200" w:line="288" w:lineRule="auto"/>
      </w:pPr>
      <w:bookmarkStart w:id="4" w:name="_Toc82687959"/>
      <w:bookmarkStart w:id="5" w:name="_Toc104892097"/>
      <w:r w:rsidRPr="00A037BB">
        <w:lastRenderedPageBreak/>
        <w:t>Overview of the EES assessment framework</w:t>
      </w:r>
      <w:bookmarkEnd w:id="4"/>
      <w:bookmarkEnd w:id="5"/>
    </w:p>
    <w:p w14:paraId="31AF973E" w14:textId="77777777" w:rsidR="0054478C" w:rsidRPr="00A037BB" w:rsidRDefault="0054478C" w:rsidP="007121B3">
      <w:pPr>
        <w:pStyle w:val="BodyText"/>
        <w:keepNext/>
        <w:keepLines/>
      </w:pPr>
      <w:r w:rsidRPr="00A037BB">
        <w:t xml:space="preserve">The key components of the EES assessment framework are: </w:t>
      </w:r>
    </w:p>
    <w:p w14:paraId="3849F5D9" w14:textId="77777777" w:rsidR="0054478C" w:rsidRPr="00A037BB" w:rsidRDefault="0054478C" w:rsidP="007121B3">
      <w:pPr>
        <w:pStyle w:val="ListBullet"/>
        <w:keepNext/>
        <w:keepLines/>
      </w:pPr>
      <w:r w:rsidRPr="00A037BB">
        <w:t>Evaluation framework – Commonwealth and State Government policies and procedures and the final scoping requirements set by the Minister provide the foundation for the EES assessment. These were used to work out what needed to be investigated and the scope of specialist technical assessments to be carried out.</w:t>
      </w:r>
    </w:p>
    <w:p w14:paraId="086954E3" w14:textId="6604C01C" w:rsidR="0054478C" w:rsidRPr="00A037BB" w:rsidRDefault="0054478C" w:rsidP="00F15D81">
      <w:pPr>
        <w:pStyle w:val="ListBullet"/>
      </w:pPr>
      <w:r w:rsidRPr="00A037BB">
        <w:t>Assessment approach –</w:t>
      </w:r>
      <w:r w:rsidR="00E81907">
        <w:t xml:space="preserve"> I</w:t>
      </w:r>
      <w:r w:rsidRPr="00A037BB">
        <w:t>ncluded investigating and characterising the environment (i.e., existing conditions o</w:t>
      </w:r>
      <w:r w:rsidR="00E81907">
        <w:t>f</w:t>
      </w:r>
      <w:r w:rsidRPr="00A037BB">
        <w:t xml:space="preserve"> the project site and surrounding area), focussing on key sensitivities. This provided the basis for an initial risk assessment that guided the direction of</w:t>
      </w:r>
      <w:r w:rsidR="009B078F">
        <w:t xml:space="preserve"> subsequent</w:t>
      </w:r>
      <w:r w:rsidRPr="00A037BB">
        <w:t xml:space="preserve"> impact assessments, leading to refinements to the project design and the development of specific mitigation measures. This project refinement process is detailed in Chapter 4 – </w:t>
      </w:r>
      <w:r w:rsidRPr="005C7982">
        <w:rPr>
          <w:i/>
          <w:iCs/>
        </w:rPr>
        <w:t>Project alternatives and design development</w:t>
      </w:r>
      <w:r w:rsidRPr="00A037BB">
        <w:t>.</w:t>
      </w:r>
    </w:p>
    <w:p w14:paraId="4BEA2DC7" w14:textId="65FD2B72" w:rsidR="0054478C" w:rsidRPr="00A037BB" w:rsidRDefault="0054478C" w:rsidP="00F15D81">
      <w:pPr>
        <w:pStyle w:val="ListBullet"/>
      </w:pPr>
      <w:r w:rsidRPr="00A037BB">
        <w:t xml:space="preserve">Consultation – Comprehensive stakeholder consultation was an important part of the project design development process and for the preparation of this EES. The consultation process and outcomes are detailed in Chapter 6 – </w:t>
      </w:r>
      <w:r w:rsidRPr="005C7982">
        <w:rPr>
          <w:i/>
          <w:iCs/>
        </w:rPr>
        <w:t xml:space="preserve">Stakeholder </w:t>
      </w:r>
      <w:r w:rsidR="005C7982" w:rsidRPr="005C7982">
        <w:rPr>
          <w:i/>
          <w:iCs/>
        </w:rPr>
        <w:t>consultation</w:t>
      </w:r>
      <w:r w:rsidRPr="00A037BB">
        <w:t>.</w:t>
      </w:r>
    </w:p>
    <w:p w14:paraId="71EB16AA" w14:textId="77777777" w:rsidR="0054478C" w:rsidRPr="00A037BB" w:rsidRDefault="0054478C" w:rsidP="00F15D81">
      <w:pPr>
        <w:pStyle w:val="ListBullet"/>
      </w:pPr>
      <w:r w:rsidRPr="00A037BB">
        <w:t>Environment Effects Statement – The outputs from the specialist studies are brought together in this EES. At the conclusion of the EES assessment process the Minister’s assessment will inform the statutory approvals decisions.</w:t>
      </w:r>
    </w:p>
    <w:p w14:paraId="62D15CC2" w14:textId="33866829" w:rsidR="0054478C" w:rsidRPr="00A037BB" w:rsidRDefault="0054478C" w:rsidP="00F31C75">
      <w:pPr>
        <w:pStyle w:val="BodyText"/>
      </w:pPr>
      <w:r w:rsidRPr="00A037BB">
        <w:t xml:space="preserve">The relationships between the components of the EES assessment framework are shown in </w:t>
      </w:r>
      <w:r w:rsidR="00F31C75">
        <w:fldChar w:fldCharType="begin"/>
      </w:r>
      <w:r w:rsidR="00F31C75">
        <w:instrText xml:space="preserve"> REF _Ref104547951 \h </w:instrText>
      </w:r>
      <w:r w:rsidR="00F31C75">
        <w:fldChar w:fldCharType="separate"/>
      </w:r>
      <w:r w:rsidR="009F5A48" w:rsidRPr="00F15D81">
        <w:t xml:space="preserve">Figure </w:t>
      </w:r>
      <w:r w:rsidR="009F5A48">
        <w:rPr>
          <w:noProof/>
        </w:rPr>
        <w:t>7</w:t>
      </w:r>
      <w:r w:rsidR="009F5A48" w:rsidRPr="00F15D81">
        <w:t>.</w:t>
      </w:r>
      <w:r w:rsidR="009F5A48">
        <w:rPr>
          <w:noProof/>
        </w:rPr>
        <w:t>1</w:t>
      </w:r>
      <w:r w:rsidR="00F31C75">
        <w:fldChar w:fldCharType="end"/>
      </w:r>
      <w:r w:rsidR="00F31C75">
        <w:t>.</w:t>
      </w:r>
    </w:p>
    <w:p w14:paraId="142E92C9" w14:textId="77777777" w:rsidR="00F31C75" w:rsidRDefault="00F31C75" w:rsidP="007121B3">
      <w:pPr>
        <w:pStyle w:val="Image"/>
      </w:pPr>
      <w:r>
        <w:rPr>
          <w:noProof/>
        </w:rPr>
        <w:drawing>
          <wp:inline distT="0" distB="0" distL="0" distR="0" wp14:anchorId="4D6BED7E" wp14:editId="3116986E">
            <wp:extent cx="5759450" cy="4601845"/>
            <wp:effectExtent l="0" t="0" r="0" b="8255"/>
            <wp:docPr id="10" name="Picture 10" descr="Graphic showing the relationships between the EES assessment approach and regulatory evaluation framework during the concept design and current design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 showing the relationships between the EES assessment approach and regulatory evaluation framework during the concept design and current design process"/>
                    <pic:cNvPicPr/>
                  </pic:nvPicPr>
                  <pic:blipFill>
                    <a:blip r:embed="rId11"/>
                    <a:stretch>
                      <a:fillRect/>
                    </a:stretch>
                  </pic:blipFill>
                  <pic:spPr>
                    <a:xfrm>
                      <a:off x="0" y="0"/>
                      <a:ext cx="5759450" cy="4601845"/>
                    </a:xfrm>
                    <a:prstGeom prst="rect">
                      <a:avLst/>
                    </a:prstGeom>
                  </pic:spPr>
                </pic:pic>
              </a:graphicData>
            </a:graphic>
          </wp:inline>
        </w:drawing>
      </w:r>
      <w:bookmarkStart w:id="6" w:name="_Ref63754352"/>
      <w:bookmarkStart w:id="7" w:name="_Toc82687971"/>
    </w:p>
    <w:p w14:paraId="028E34B7" w14:textId="32A7FB52" w:rsidR="0054478C" w:rsidRPr="00F15D81" w:rsidRDefault="0054478C" w:rsidP="00F15D81">
      <w:pPr>
        <w:pStyle w:val="Caption"/>
      </w:pPr>
      <w:bookmarkStart w:id="8" w:name="_Ref104547951"/>
      <w:bookmarkStart w:id="9" w:name="_Toc104892112"/>
      <w:r w:rsidRPr="00F15D81">
        <w:t xml:space="preserve">Figure </w:t>
      </w:r>
      <w:fldSimple w:instr=" STYLEREF 1 \s ">
        <w:r w:rsidR="009F5A48">
          <w:rPr>
            <w:noProof/>
          </w:rPr>
          <w:t>7</w:t>
        </w:r>
      </w:fldSimple>
      <w:r w:rsidRPr="00F15D81">
        <w:t>.</w:t>
      </w:r>
      <w:fldSimple w:instr=" SEQ Figure \* ARABIC \s 1 ">
        <w:r w:rsidR="009F5A48">
          <w:rPr>
            <w:noProof/>
          </w:rPr>
          <w:t>1</w:t>
        </w:r>
      </w:fldSimple>
      <w:bookmarkEnd w:id="6"/>
      <w:bookmarkEnd w:id="8"/>
      <w:r w:rsidRPr="00F15D81">
        <w:tab/>
        <w:t>EES assessment framework</w:t>
      </w:r>
      <w:bookmarkEnd w:id="7"/>
      <w:bookmarkEnd w:id="9"/>
      <w:r w:rsidRPr="00F15D81">
        <w:t xml:space="preserve"> </w:t>
      </w:r>
    </w:p>
    <w:p w14:paraId="248909CD" w14:textId="3E327B92" w:rsidR="0054478C" w:rsidRPr="00A037BB" w:rsidRDefault="0054478C" w:rsidP="0054478C">
      <w:pPr>
        <w:pStyle w:val="BodyText"/>
      </w:pPr>
      <w:r w:rsidRPr="00A037BB">
        <w:t xml:space="preserve">Note, during the impact identification process some disciplines used the risk assessment framework to identify key risks and potential impacts/effects. The variability of risk assessment methodology between technical disciplines is described in Section </w:t>
      </w:r>
      <w:r w:rsidRPr="00A037BB">
        <w:fldChar w:fldCharType="begin"/>
      </w:r>
      <w:r w:rsidRPr="00A037BB">
        <w:instrText xml:space="preserve"> REF _Ref82680691 \r \h  \* MERGEFORMAT </w:instrText>
      </w:r>
      <w:r w:rsidRPr="00A037BB">
        <w:fldChar w:fldCharType="separate"/>
      </w:r>
      <w:r w:rsidR="009F5A48">
        <w:t>7.4.2</w:t>
      </w:r>
      <w:r w:rsidRPr="00A037BB">
        <w:fldChar w:fldCharType="end"/>
      </w:r>
      <w:r w:rsidRPr="00A037BB">
        <w:t>.</w:t>
      </w:r>
      <w:r>
        <w:t xml:space="preserve"> </w:t>
      </w:r>
    </w:p>
    <w:p w14:paraId="3849D597" w14:textId="77777777" w:rsidR="0054478C" w:rsidRPr="00A037BB" w:rsidRDefault="0054478C" w:rsidP="00F15D81">
      <w:pPr>
        <w:pStyle w:val="Heading2"/>
        <w:pBdr>
          <w:between w:val="none" w:sz="0" w:space="0" w:color="auto"/>
        </w:pBdr>
        <w:spacing w:before="200" w:line="288" w:lineRule="auto"/>
      </w:pPr>
      <w:bookmarkStart w:id="10" w:name="_Ref82601808"/>
      <w:bookmarkStart w:id="11" w:name="_Toc82687960"/>
      <w:bookmarkStart w:id="12" w:name="_Toc104892098"/>
      <w:r w:rsidRPr="00A037BB">
        <w:t>Evaluation framework</w:t>
      </w:r>
      <w:bookmarkEnd w:id="10"/>
      <w:bookmarkEnd w:id="11"/>
      <w:bookmarkEnd w:id="12"/>
    </w:p>
    <w:p w14:paraId="0393E3B7" w14:textId="39753577" w:rsidR="0054478C" w:rsidRPr="00A037BB" w:rsidRDefault="0054478C" w:rsidP="00F15D81">
      <w:pPr>
        <w:pStyle w:val="BodyText"/>
        <w:keepNext/>
        <w:keepLines/>
      </w:pPr>
      <w:r w:rsidRPr="00A037BB">
        <w:t>The evaluation framework details the desired outcomes for the project in the context of key legislative and statutory policies, as well as the principles and objectives of ecologically sustainable development and environmental protection. Details of the overarching regulatory framework (i.e.</w:t>
      </w:r>
      <w:r w:rsidR="00E81907">
        <w:t>,</w:t>
      </w:r>
      <w:r w:rsidRPr="00A037BB">
        <w:t xml:space="preserve"> the laws, regulations and policies) and how these interact are detailed in Chapter 3 – </w:t>
      </w:r>
      <w:r w:rsidR="005C7982" w:rsidRPr="005C7982">
        <w:rPr>
          <w:i/>
          <w:iCs/>
        </w:rPr>
        <w:t xml:space="preserve">Legislation and policy </w:t>
      </w:r>
      <w:r w:rsidRPr="005C7982">
        <w:rPr>
          <w:i/>
          <w:iCs/>
        </w:rPr>
        <w:t>framework</w:t>
      </w:r>
      <w:r w:rsidRPr="00A037BB">
        <w:t>.</w:t>
      </w:r>
    </w:p>
    <w:p w14:paraId="5B939F7F" w14:textId="77777777" w:rsidR="0054478C" w:rsidRPr="00A037BB" w:rsidRDefault="0054478C" w:rsidP="0054478C">
      <w:pPr>
        <w:pStyle w:val="BodyText"/>
      </w:pPr>
      <w:r w:rsidRPr="00A037BB">
        <w:t xml:space="preserve">The final scoping requirements, issued in August 2019, outline the draft evaluation objectives for the project. They also guide the integrated assessment of environmental effects in accordance with the </w:t>
      </w:r>
      <w:r w:rsidRPr="00A037BB">
        <w:rPr>
          <w:i/>
        </w:rPr>
        <w:t xml:space="preserve">Ministerial Guidelines for the assessment of environmental effects under the EE Act 1978 </w:t>
      </w:r>
      <w:r w:rsidRPr="00A037BB">
        <w:t xml:space="preserve">(Department of Sustainability and Environment, 2006), and evaluation of the overall implications of the project. </w:t>
      </w:r>
    </w:p>
    <w:p w14:paraId="495AB7EF" w14:textId="71EE1216" w:rsidR="0054478C" w:rsidRPr="00A037BB" w:rsidRDefault="0054478C" w:rsidP="0054478C">
      <w:pPr>
        <w:pStyle w:val="BodyText"/>
      </w:pPr>
      <w:r w:rsidRPr="00A037BB">
        <w:t xml:space="preserve">There are eight draft evaluation objectives for the project (see </w:t>
      </w:r>
      <w:r w:rsidRPr="00A037BB">
        <w:fldChar w:fldCharType="begin"/>
      </w:r>
      <w:r w:rsidRPr="00A037BB">
        <w:instrText xml:space="preserve"> REF _Ref61876460 \h </w:instrText>
      </w:r>
      <w:r w:rsidRPr="00A037BB">
        <w:fldChar w:fldCharType="separate"/>
      </w:r>
      <w:r w:rsidR="009F5A48" w:rsidRPr="00F15D81">
        <w:t xml:space="preserve">Table </w:t>
      </w:r>
      <w:r w:rsidR="009F5A48">
        <w:rPr>
          <w:noProof/>
        </w:rPr>
        <w:t>7</w:t>
      </w:r>
      <w:r w:rsidR="009F5A48" w:rsidRPr="00F15D81">
        <w:t>.</w:t>
      </w:r>
      <w:r w:rsidR="009F5A48">
        <w:rPr>
          <w:noProof/>
        </w:rPr>
        <w:t>1</w:t>
      </w:r>
      <w:r w:rsidRPr="00A037BB">
        <w:fldChar w:fldCharType="end"/>
      </w:r>
      <w:r w:rsidRPr="00A037BB">
        <w:t xml:space="preserve">). The table includes an overview of the corresponding key legislation and statutory guidelines, and the location of where each evaluation objective is addressed within the EES. </w:t>
      </w:r>
    </w:p>
    <w:p w14:paraId="0371407C" w14:textId="70AB8A09" w:rsidR="0054478C" w:rsidRDefault="0054478C" w:rsidP="0054478C">
      <w:pPr>
        <w:rPr>
          <w:lang w:eastAsia="fr-CA"/>
        </w:rPr>
      </w:pPr>
      <w:r w:rsidRPr="00A037BB">
        <w:t>The project must also address the requirements, as applicable, of the Planning Policy Framework, which is incorporated into local planning schemes. The use and development of land in Victoria is guided by the Planning Policy Framework, as well as local planning policy.</w:t>
      </w:r>
    </w:p>
    <w:p w14:paraId="47847148" w14:textId="77777777" w:rsidR="0054478C" w:rsidRDefault="0054478C" w:rsidP="0054478C">
      <w:pPr>
        <w:rPr>
          <w:lang w:eastAsia="fr-CA"/>
        </w:rPr>
        <w:sectPr w:rsidR="0054478C" w:rsidSect="00632BD3">
          <w:headerReference w:type="even" r:id="rId12"/>
          <w:headerReference w:type="default" r:id="rId13"/>
          <w:footerReference w:type="even" r:id="rId14"/>
          <w:footerReference w:type="default" r:id="rId15"/>
          <w:headerReference w:type="first" r:id="rId16"/>
          <w:footerReference w:type="first" r:id="rId17"/>
          <w:pgSz w:w="11906" w:h="16838" w:code="9"/>
          <w:pgMar w:top="1276" w:right="1418" w:bottom="1134" w:left="1418" w:header="709" w:footer="284" w:gutter="0"/>
          <w:pgNumType w:start="1" w:chapStyle="1"/>
          <w:cols w:space="708"/>
          <w:docGrid w:linePitch="360"/>
        </w:sectPr>
      </w:pPr>
    </w:p>
    <w:p w14:paraId="0010A387" w14:textId="5BF7FEEF" w:rsidR="0054478C" w:rsidRPr="00F15D81" w:rsidRDefault="0054478C" w:rsidP="00F15D81">
      <w:pPr>
        <w:pStyle w:val="Caption"/>
      </w:pPr>
      <w:bookmarkStart w:id="28" w:name="_Ref61876460"/>
      <w:bookmarkStart w:id="29" w:name="_Toc104892108"/>
      <w:r w:rsidRPr="00F15D81">
        <w:t xml:space="preserve">Table </w:t>
      </w:r>
      <w:fldSimple w:instr=" STYLEREF 1 \s ">
        <w:r w:rsidR="009F5A48">
          <w:rPr>
            <w:noProof/>
          </w:rPr>
          <w:t>7</w:t>
        </w:r>
      </w:fldSimple>
      <w:r w:rsidRPr="00F15D81">
        <w:t>.</w:t>
      </w:r>
      <w:fldSimple w:instr=" SEQ Table \* ARABIC \s 1 ">
        <w:r w:rsidR="009F5A48">
          <w:rPr>
            <w:noProof/>
          </w:rPr>
          <w:t>1</w:t>
        </w:r>
      </w:fldSimple>
      <w:bookmarkEnd w:id="28"/>
      <w:r w:rsidRPr="00F15D81">
        <w:tab/>
        <w:t>EES draft evaluation objectives and relevant EES chapters</w:t>
      </w:r>
      <w:bookmarkEnd w:id="29"/>
    </w:p>
    <w:tbl>
      <w:tblPr>
        <w:tblStyle w:val="Table1"/>
        <w:tblW w:w="5000" w:type="pct"/>
        <w:tblLook w:val="04A0" w:firstRow="1" w:lastRow="0" w:firstColumn="1" w:lastColumn="0" w:noHBand="0" w:noVBand="1"/>
      </w:tblPr>
      <w:tblGrid>
        <w:gridCol w:w="1417"/>
        <w:gridCol w:w="3403"/>
        <w:gridCol w:w="4111"/>
        <w:gridCol w:w="2551"/>
        <w:gridCol w:w="2521"/>
      </w:tblGrid>
      <w:tr w:rsidR="0054478C" w:rsidRPr="00357218" w14:paraId="68195C32" w14:textId="77777777" w:rsidTr="00822EC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6" w:type="pct"/>
          </w:tcPr>
          <w:p w14:paraId="195E150A" w14:textId="77777777" w:rsidR="0054478C" w:rsidRPr="00357218" w:rsidRDefault="0054478C" w:rsidP="00CB6C6F">
            <w:pPr>
              <w:pStyle w:val="TableHeading"/>
            </w:pPr>
            <w:r w:rsidRPr="00357218">
              <w:t>Aspect</w:t>
            </w:r>
          </w:p>
        </w:tc>
        <w:tc>
          <w:tcPr>
            <w:tcW w:w="1215" w:type="pct"/>
          </w:tcPr>
          <w:p w14:paraId="4959CD71" w14:textId="77777777" w:rsidR="0054478C" w:rsidRPr="00357218" w:rsidRDefault="0054478C" w:rsidP="00CB6C6F">
            <w:pPr>
              <w:pStyle w:val="TableHeading"/>
              <w:cnfStyle w:val="100000000000" w:firstRow="1" w:lastRow="0" w:firstColumn="0" w:lastColumn="0" w:oddVBand="0" w:evenVBand="0" w:oddHBand="0" w:evenHBand="0" w:firstRowFirstColumn="0" w:firstRowLastColumn="0" w:lastRowFirstColumn="0" w:lastRowLastColumn="0"/>
            </w:pPr>
            <w:r w:rsidRPr="00357218">
              <w:t>Draft evaluation objective from scoping requirements</w:t>
            </w:r>
          </w:p>
        </w:tc>
        <w:tc>
          <w:tcPr>
            <w:tcW w:w="1468" w:type="pct"/>
          </w:tcPr>
          <w:p w14:paraId="152B4103" w14:textId="77777777" w:rsidR="0054478C" w:rsidRPr="00357218" w:rsidDel="00431DA1" w:rsidRDefault="0054478C" w:rsidP="00CB6C6F">
            <w:pPr>
              <w:pStyle w:val="TableHeading"/>
              <w:cnfStyle w:val="100000000000" w:firstRow="1" w:lastRow="0" w:firstColumn="0" w:lastColumn="0" w:oddVBand="0" w:evenVBand="0" w:oddHBand="0" w:evenHBand="0" w:firstRowFirstColumn="0" w:firstRowLastColumn="0" w:lastRowFirstColumn="0" w:lastRowLastColumn="0"/>
            </w:pPr>
            <w:r w:rsidRPr="00357218">
              <w:t>Assessment focus</w:t>
            </w:r>
          </w:p>
        </w:tc>
        <w:tc>
          <w:tcPr>
            <w:tcW w:w="911" w:type="pct"/>
          </w:tcPr>
          <w:p w14:paraId="3769D300" w14:textId="77777777" w:rsidR="0054478C" w:rsidRPr="00357218" w:rsidRDefault="0054478C" w:rsidP="00CB6C6F">
            <w:pPr>
              <w:pStyle w:val="TableHeading"/>
              <w:cnfStyle w:val="100000000000" w:firstRow="1" w:lastRow="0" w:firstColumn="0" w:lastColumn="0" w:oddVBand="0" w:evenVBand="0" w:oddHBand="0" w:evenHBand="0" w:firstRowFirstColumn="0" w:firstRowLastColumn="0" w:lastRowFirstColumn="0" w:lastRowLastColumn="0"/>
            </w:pPr>
            <w:r w:rsidRPr="00357218">
              <w:t xml:space="preserve">Relevant EES chapter(s) </w:t>
            </w:r>
          </w:p>
        </w:tc>
        <w:tc>
          <w:tcPr>
            <w:tcW w:w="900" w:type="pct"/>
          </w:tcPr>
          <w:p w14:paraId="71D088B4" w14:textId="77777777" w:rsidR="0054478C" w:rsidRPr="00357218" w:rsidRDefault="0054478C" w:rsidP="00CB6C6F">
            <w:pPr>
              <w:pStyle w:val="TableHeading"/>
              <w:cnfStyle w:val="100000000000" w:firstRow="1" w:lastRow="0" w:firstColumn="0" w:lastColumn="0" w:oddVBand="0" w:evenVBand="0" w:oddHBand="0" w:evenHBand="0" w:firstRowFirstColumn="0" w:firstRowLastColumn="0" w:lastRowFirstColumn="0" w:lastRowLastColumn="0"/>
            </w:pPr>
            <w:r w:rsidRPr="00357218">
              <w:t>Relevant supporting technical study</w:t>
            </w:r>
          </w:p>
        </w:tc>
      </w:tr>
      <w:tr w:rsidR="00F15D81" w:rsidRPr="00357218" w14:paraId="68C51053" w14:textId="77777777" w:rsidTr="00822EC2">
        <w:tc>
          <w:tcPr>
            <w:cnfStyle w:val="001000000000" w:firstRow="0" w:lastRow="0" w:firstColumn="1" w:lastColumn="0" w:oddVBand="0" w:evenVBand="0" w:oddHBand="0" w:evenHBand="0" w:firstRowFirstColumn="0" w:firstRowLastColumn="0" w:lastRowFirstColumn="0" w:lastRowLastColumn="0"/>
            <w:tcW w:w="506" w:type="pct"/>
          </w:tcPr>
          <w:p w14:paraId="2FF2DF47" w14:textId="77777777" w:rsidR="0054478C" w:rsidRPr="00357218" w:rsidRDefault="0054478C" w:rsidP="00CB6C6F">
            <w:pPr>
              <w:pStyle w:val="TableText"/>
            </w:pPr>
            <w:r w:rsidRPr="00357218">
              <w:t>Biodiversity and habitat</w:t>
            </w:r>
          </w:p>
        </w:tc>
        <w:tc>
          <w:tcPr>
            <w:tcW w:w="1215" w:type="pct"/>
          </w:tcPr>
          <w:p w14:paraId="136C7CF7" w14:textId="77777777" w:rsidR="0054478C" w:rsidRPr="00357218" w:rsidRDefault="0054478C" w:rsidP="00CB6C6F">
            <w:pPr>
              <w:pStyle w:val="TableText"/>
              <w:cnfStyle w:val="000000000000" w:firstRow="0" w:lastRow="0" w:firstColumn="0" w:lastColumn="0" w:oddVBand="0" w:evenVBand="0" w:oddHBand="0" w:evenHBand="0" w:firstRowFirstColumn="0" w:firstRowLastColumn="0" w:lastRowFirstColumn="0" w:lastRowLastColumn="0"/>
            </w:pPr>
            <w:r w:rsidRPr="00357218">
              <w:t>To avoid or minimise potential adverse effects on biodiversity values within and near the site including native vegetation, listed threatened species and ecological communities, and habitat for these species. Where relevant, offset requirements are to be addressed consistent with state and Commonwealth policies.</w:t>
            </w:r>
          </w:p>
        </w:tc>
        <w:tc>
          <w:tcPr>
            <w:tcW w:w="1468" w:type="pct"/>
          </w:tcPr>
          <w:p w14:paraId="4402BEDC" w14:textId="77777777" w:rsidR="0054478C" w:rsidRPr="00357218" w:rsidRDefault="0054478C" w:rsidP="00F15D81">
            <w:pPr>
              <w:pStyle w:val="TableBullet1"/>
              <w:cnfStyle w:val="000000000000" w:firstRow="0" w:lastRow="0" w:firstColumn="0" w:lastColumn="0" w:oddVBand="0" w:evenVBand="0" w:oddHBand="0" w:evenHBand="0" w:firstRowFirstColumn="0" w:firstRowLastColumn="0" w:lastRowFirstColumn="0" w:lastRowLastColumn="0"/>
            </w:pPr>
            <w:r w:rsidRPr="00357218">
              <w:t>Remnant native vegetation and flora surveys</w:t>
            </w:r>
          </w:p>
          <w:p w14:paraId="3860E16D" w14:textId="77777777" w:rsidR="0054478C" w:rsidRPr="00357218" w:rsidRDefault="0054478C" w:rsidP="00F15D81">
            <w:pPr>
              <w:pStyle w:val="TableBullet1"/>
              <w:cnfStyle w:val="000000000000" w:firstRow="0" w:lastRow="0" w:firstColumn="0" w:lastColumn="0" w:oddVBand="0" w:evenVBand="0" w:oddHBand="0" w:evenHBand="0" w:firstRowFirstColumn="0" w:firstRowLastColumn="0" w:lastRowFirstColumn="0" w:lastRowLastColumn="0"/>
            </w:pPr>
            <w:r w:rsidRPr="00357218">
              <w:t>Brolga breeding, flocking and habitat surveys</w:t>
            </w:r>
          </w:p>
          <w:p w14:paraId="77B4F4D3" w14:textId="77777777" w:rsidR="0054478C" w:rsidRPr="00357218" w:rsidRDefault="0054478C" w:rsidP="00F15D81">
            <w:pPr>
              <w:pStyle w:val="TableBullet1"/>
              <w:cnfStyle w:val="000000000000" w:firstRow="0" w:lastRow="0" w:firstColumn="0" w:lastColumn="0" w:oddVBand="0" w:evenVBand="0" w:oddHBand="0" w:evenHBand="0" w:firstRowFirstColumn="0" w:firstRowLastColumn="0" w:lastRowFirstColumn="0" w:lastRowLastColumn="0"/>
            </w:pPr>
            <w:r w:rsidRPr="00357218">
              <w:t>Bat echo-location surveys</w:t>
            </w:r>
          </w:p>
          <w:p w14:paraId="742147DF" w14:textId="77777777" w:rsidR="0054478C" w:rsidRPr="00357218" w:rsidRDefault="0054478C" w:rsidP="00F15D81">
            <w:pPr>
              <w:pStyle w:val="TableBullet1"/>
              <w:cnfStyle w:val="000000000000" w:firstRow="0" w:lastRow="0" w:firstColumn="0" w:lastColumn="0" w:oddVBand="0" w:evenVBand="0" w:oddHBand="0" w:evenHBand="0" w:firstRowFirstColumn="0" w:firstRowLastColumn="0" w:lastRowFirstColumn="0" w:lastRowLastColumn="0"/>
            </w:pPr>
            <w:r w:rsidRPr="00357218">
              <w:t>Bird utilisation surveys</w:t>
            </w:r>
          </w:p>
          <w:p w14:paraId="3BCF34B7" w14:textId="77777777" w:rsidR="0054478C" w:rsidRPr="00357218" w:rsidRDefault="0054478C" w:rsidP="00F15D81">
            <w:pPr>
              <w:pStyle w:val="TableBullet1"/>
              <w:cnfStyle w:val="000000000000" w:firstRow="0" w:lastRow="0" w:firstColumn="0" w:lastColumn="0" w:oddVBand="0" w:evenVBand="0" w:oddHBand="0" w:evenHBand="0" w:firstRowFirstColumn="0" w:firstRowLastColumn="0" w:lastRowFirstColumn="0" w:lastRowLastColumn="0"/>
            </w:pPr>
            <w:r w:rsidRPr="00357218">
              <w:t>Migratory bird surveys</w:t>
            </w:r>
          </w:p>
          <w:p w14:paraId="17263051" w14:textId="77777777" w:rsidR="0054478C" w:rsidRPr="00357218" w:rsidRDefault="0054478C" w:rsidP="00F15D81">
            <w:pPr>
              <w:pStyle w:val="TableBullet1"/>
              <w:cnfStyle w:val="000000000000" w:firstRow="0" w:lastRow="0" w:firstColumn="0" w:lastColumn="0" w:oddVBand="0" w:evenVBand="0" w:oddHBand="0" w:evenHBand="0" w:firstRowFirstColumn="0" w:firstRowLastColumn="0" w:lastRowFirstColumn="0" w:lastRowLastColumn="0"/>
            </w:pPr>
            <w:r w:rsidRPr="00357218">
              <w:t>Terrestrial and aquatic habitat surveys</w:t>
            </w:r>
          </w:p>
          <w:p w14:paraId="2F18531E" w14:textId="77777777" w:rsidR="0054478C" w:rsidRPr="00357218" w:rsidRDefault="0054478C" w:rsidP="00F15D81">
            <w:pPr>
              <w:pStyle w:val="TableBullet1"/>
              <w:cnfStyle w:val="000000000000" w:firstRow="0" w:lastRow="0" w:firstColumn="0" w:lastColumn="0" w:oddVBand="0" w:evenVBand="0" w:oddHBand="0" w:evenHBand="0" w:firstRowFirstColumn="0" w:firstRowLastColumn="0" w:lastRowFirstColumn="0" w:lastRowLastColumn="0"/>
            </w:pPr>
            <w:r w:rsidRPr="00357218">
              <w:t>Targeted threatened species surveys</w:t>
            </w:r>
          </w:p>
          <w:p w14:paraId="53396882" w14:textId="29258902" w:rsidR="0054478C" w:rsidRPr="00357218" w:rsidRDefault="0054478C" w:rsidP="00F15D81">
            <w:pPr>
              <w:pStyle w:val="TableBullet1"/>
              <w:cnfStyle w:val="000000000000" w:firstRow="0" w:lastRow="0" w:firstColumn="0" w:lastColumn="0" w:oddVBand="0" w:evenVBand="0" w:oddHBand="0" w:evenHBand="0" w:firstRowFirstColumn="0" w:firstRowLastColumn="0" w:lastRowFirstColumn="0" w:lastRowLastColumn="0"/>
            </w:pPr>
            <w:r w:rsidRPr="00357218">
              <w:t>Assessment of potential impacts on species and communities</w:t>
            </w:r>
            <w:r w:rsidR="007121B3">
              <w:t>.</w:t>
            </w:r>
          </w:p>
        </w:tc>
        <w:tc>
          <w:tcPr>
            <w:tcW w:w="911" w:type="pct"/>
          </w:tcPr>
          <w:p w14:paraId="16DA7453" w14:textId="5D65585D" w:rsidR="00F31C75" w:rsidRDefault="00F31C75" w:rsidP="00CB6C6F">
            <w:pPr>
              <w:pStyle w:val="TableText"/>
              <w:cnfStyle w:val="000000000000" w:firstRow="0" w:lastRow="0" w:firstColumn="0" w:lastColumn="0" w:oddVBand="0" w:evenVBand="0" w:oddHBand="0" w:evenHBand="0" w:firstRowFirstColumn="0" w:firstRowLastColumn="0" w:lastRowFirstColumn="0" w:lastRowLastColumn="0"/>
            </w:pPr>
            <w:r>
              <w:t xml:space="preserve">Chapter 11 – </w:t>
            </w:r>
            <w:r w:rsidRPr="00DA5559">
              <w:rPr>
                <w:i/>
                <w:iCs/>
              </w:rPr>
              <w:t>Brolga</w:t>
            </w:r>
          </w:p>
          <w:p w14:paraId="5C6B2F6C" w14:textId="40A021B0" w:rsidR="0054478C" w:rsidRPr="00357218" w:rsidRDefault="0054478C" w:rsidP="00CB6C6F">
            <w:pPr>
              <w:pStyle w:val="TableText"/>
              <w:cnfStyle w:val="000000000000" w:firstRow="0" w:lastRow="0" w:firstColumn="0" w:lastColumn="0" w:oddVBand="0" w:evenVBand="0" w:oddHBand="0" w:evenHBand="0" w:firstRowFirstColumn="0" w:firstRowLastColumn="0" w:lastRowFirstColumn="0" w:lastRowLastColumn="0"/>
            </w:pPr>
            <w:r w:rsidRPr="00357218">
              <w:t xml:space="preserve">Chapter 12 – </w:t>
            </w:r>
            <w:r w:rsidR="00DD65CF">
              <w:rPr>
                <w:i/>
                <w:iCs/>
              </w:rPr>
              <w:t>Biodiversity and habitat</w:t>
            </w:r>
            <w:r w:rsidRPr="005C7982">
              <w:rPr>
                <w:i/>
                <w:iCs/>
              </w:rPr>
              <w:t xml:space="preserve"> </w:t>
            </w:r>
          </w:p>
          <w:p w14:paraId="1707272A" w14:textId="36559FF3" w:rsidR="0054478C" w:rsidRPr="00357218" w:rsidRDefault="0054478C" w:rsidP="00CB6C6F">
            <w:pPr>
              <w:pStyle w:val="TableText"/>
              <w:cnfStyle w:val="000000000000" w:firstRow="0" w:lastRow="0" w:firstColumn="0" w:lastColumn="0" w:oddVBand="0" w:evenVBand="0" w:oddHBand="0" w:evenHBand="0" w:firstRowFirstColumn="0" w:firstRowLastColumn="0" w:lastRowFirstColumn="0" w:lastRowLastColumn="0"/>
            </w:pPr>
            <w:r w:rsidRPr="00357218">
              <w:t xml:space="preserve">Chapter 24 – </w:t>
            </w:r>
            <w:r w:rsidRPr="005C7982">
              <w:rPr>
                <w:i/>
                <w:iCs/>
              </w:rPr>
              <w:t xml:space="preserve">Cumulative </w:t>
            </w:r>
            <w:r w:rsidR="005C7982" w:rsidRPr="005C7982">
              <w:rPr>
                <w:i/>
                <w:iCs/>
              </w:rPr>
              <w:t>effects</w:t>
            </w:r>
          </w:p>
          <w:p w14:paraId="3C05D69C" w14:textId="7BC4931D" w:rsidR="0054478C" w:rsidRPr="00357218" w:rsidRDefault="0054478C" w:rsidP="007121B3">
            <w:pPr>
              <w:pStyle w:val="TableText"/>
              <w:cnfStyle w:val="000000000000" w:firstRow="0" w:lastRow="0" w:firstColumn="0" w:lastColumn="0" w:oddVBand="0" w:evenVBand="0" w:oddHBand="0" w:evenHBand="0" w:firstRowFirstColumn="0" w:firstRowLastColumn="0" w:lastRowFirstColumn="0" w:lastRowLastColumn="0"/>
            </w:pPr>
            <w:r w:rsidRPr="00357218">
              <w:t xml:space="preserve">Chapter 25 – </w:t>
            </w:r>
            <w:r w:rsidRPr="005C7982">
              <w:rPr>
                <w:i/>
                <w:iCs/>
              </w:rPr>
              <w:t xml:space="preserve">Matters of </w:t>
            </w:r>
            <w:r w:rsidR="005C7982" w:rsidRPr="005C7982">
              <w:rPr>
                <w:i/>
                <w:iCs/>
              </w:rPr>
              <w:t>n</w:t>
            </w:r>
            <w:r w:rsidRPr="005C7982">
              <w:rPr>
                <w:i/>
                <w:iCs/>
              </w:rPr>
              <w:t xml:space="preserve">ational </w:t>
            </w:r>
            <w:r w:rsidR="005C7982" w:rsidRPr="005C7982">
              <w:rPr>
                <w:i/>
                <w:iCs/>
              </w:rPr>
              <w:t>e</w:t>
            </w:r>
            <w:r w:rsidRPr="005C7982">
              <w:rPr>
                <w:i/>
                <w:iCs/>
              </w:rPr>
              <w:t xml:space="preserve">nvironmental </w:t>
            </w:r>
            <w:r w:rsidR="005C7982" w:rsidRPr="005C7982">
              <w:rPr>
                <w:i/>
                <w:iCs/>
              </w:rPr>
              <w:t>s</w:t>
            </w:r>
            <w:r w:rsidRPr="005C7982">
              <w:rPr>
                <w:i/>
                <w:iCs/>
              </w:rPr>
              <w:t>ignificance</w:t>
            </w:r>
          </w:p>
        </w:tc>
        <w:tc>
          <w:tcPr>
            <w:tcW w:w="900" w:type="pct"/>
          </w:tcPr>
          <w:p w14:paraId="4706FDFB" w14:textId="4C8E3B0B" w:rsidR="0054478C" w:rsidRPr="00357218" w:rsidRDefault="0054478C" w:rsidP="00CB6C6F">
            <w:pPr>
              <w:pStyle w:val="TableText"/>
              <w:cnfStyle w:val="000000000000" w:firstRow="0" w:lastRow="0" w:firstColumn="0" w:lastColumn="0" w:oddVBand="0" w:evenVBand="0" w:oddHBand="0" w:evenHBand="0" w:firstRowFirstColumn="0" w:firstRowLastColumn="0" w:lastRowFirstColumn="0" w:lastRowLastColumn="0"/>
            </w:pPr>
            <w:r w:rsidRPr="00357218">
              <w:t xml:space="preserve">Appendix C1 – </w:t>
            </w:r>
            <w:r w:rsidRPr="00822EC2">
              <w:rPr>
                <w:i/>
                <w:iCs/>
              </w:rPr>
              <w:t>Brolga</w:t>
            </w:r>
            <w:r w:rsidRPr="00357218">
              <w:t xml:space="preserve"> </w:t>
            </w:r>
          </w:p>
          <w:p w14:paraId="724A61D1" w14:textId="54B1A974" w:rsidR="0054478C" w:rsidRPr="00357218" w:rsidRDefault="0054478C" w:rsidP="00CB6C6F">
            <w:pPr>
              <w:pStyle w:val="TableText"/>
              <w:cnfStyle w:val="000000000000" w:firstRow="0" w:lastRow="0" w:firstColumn="0" w:lastColumn="0" w:oddVBand="0" w:evenVBand="0" w:oddHBand="0" w:evenHBand="0" w:firstRowFirstColumn="0" w:firstRowLastColumn="0" w:lastRowFirstColumn="0" w:lastRowLastColumn="0"/>
            </w:pPr>
            <w:bookmarkStart w:id="30" w:name="_Hlk84518349"/>
            <w:r w:rsidRPr="00357218">
              <w:t xml:space="preserve">Appendix C2 – </w:t>
            </w:r>
            <w:r w:rsidR="000751F6">
              <w:rPr>
                <w:i/>
                <w:iCs/>
              </w:rPr>
              <w:t>Ecological</w:t>
            </w:r>
            <w:r w:rsidR="000751F6" w:rsidRPr="00822EC2">
              <w:rPr>
                <w:i/>
                <w:iCs/>
              </w:rPr>
              <w:t xml:space="preserve"> </w:t>
            </w:r>
            <w:r w:rsidR="00822EC2" w:rsidRPr="00822EC2">
              <w:rPr>
                <w:i/>
                <w:iCs/>
              </w:rPr>
              <w:t xml:space="preserve">independent </w:t>
            </w:r>
            <w:r w:rsidRPr="00822EC2">
              <w:rPr>
                <w:i/>
                <w:iCs/>
              </w:rPr>
              <w:t>peer review</w:t>
            </w:r>
            <w:bookmarkEnd w:id="30"/>
          </w:p>
          <w:p w14:paraId="14324D1D" w14:textId="525C04A1" w:rsidR="0054478C" w:rsidRPr="00357218" w:rsidRDefault="0054478C" w:rsidP="007121B3">
            <w:pPr>
              <w:pStyle w:val="TableText"/>
              <w:cnfStyle w:val="000000000000" w:firstRow="0" w:lastRow="0" w:firstColumn="0" w:lastColumn="0" w:oddVBand="0" w:evenVBand="0" w:oddHBand="0" w:evenHBand="0" w:firstRowFirstColumn="0" w:firstRowLastColumn="0" w:lastRowFirstColumn="0" w:lastRowLastColumn="0"/>
            </w:pPr>
            <w:r w:rsidRPr="00357218">
              <w:t xml:space="preserve">Appendix D – </w:t>
            </w:r>
            <w:r w:rsidRPr="00822EC2">
              <w:rPr>
                <w:i/>
                <w:iCs/>
              </w:rPr>
              <w:t>Biodiversity</w:t>
            </w:r>
          </w:p>
        </w:tc>
      </w:tr>
      <w:tr w:rsidR="00F15D81" w:rsidRPr="00357218" w14:paraId="698388D7" w14:textId="77777777" w:rsidTr="00822EC2">
        <w:tc>
          <w:tcPr>
            <w:cnfStyle w:val="001000000000" w:firstRow="0" w:lastRow="0" w:firstColumn="1" w:lastColumn="0" w:oddVBand="0" w:evenVBand="0" w:oddHBand="0" w:evenHBand="0" w:firstRowFirstColumn="0" w:firstRowLastColumn="0" w:lastRowFirstColumn="0" w:lastRowLastColumn="0"/>
            <w:tcW w:w="506" w:type="pct"/>
          </w:tcPr>
          <w:p w14:paraId="6B10223B" w14:textId="77777777" w:rsidR="0054478C" w:rsidRPr="00357218" w:rsidRDefault="0054478C" w:rsidP="00CB6C6F">
            <w:pPr>
              <w:pStyle w:val="TableText"/>
            </w:pPr>
            <w:r w:rsidRPr="00357218">
              <w:t>Catchment values and hydrology</w:t>
            </w:r>
          </w:p>
        </w:tc>
        <w:tc>
          <w:tcPr>
            <w:tcW w:w="1215" w:type="pct"/>
          </w:tcPr>
          <w:p w14:paraId="64FE28B8" w14:textId="77777777" w:rsidR="0054478C" w:rsidRPr="00357218" w:rsidRDefault="0054478C" w:rsidP="00CB6C6F">
            <w:pPr>
              <w:pStyle w:val="TableText"/>
              <w:cnfStyle w:val="000000000000" w:firstRow="0" w:lastRow="0" w:firstColumn="0" w:lastColumn="0" w:oddVBand="0" w:evenVBand="0" w:oddHBand="0" w:evenHBand="0" w:firstRowFirstColumn="0" w:firstRowLastColumn="0" w:lastRowFirstColumn="0" w:lastRowLastColumn="0"/>
            </w:pPr>
            <w:r w:rsidRPr="00357218">
              <w:t>To maintain the functions and values of aquatic environments, surface water and groundwater quality and stream flows and avoid adverse effects on protected beneficial uses.</w:t>
            </w:r>
          </w:p>
        </w:tc>
        <w:tc>
          <w:tcPr>
            <w:tcW w:w="1468" w:type="pct"/>
          </w:tcPr>
          <w:p w14:paraId="056CFB48" w14:textId="77777777" w:rsidR="0054478C" w:rsidRPr="00357218" w:rsidRDefault="0054478C" w:rsidP="00F15D81">
            <w:pPr>
              <w:pStyle w:val="TableBullet1"/>
              <w:cnfStyle w:val="000000000000" w:firstRow="0" w:lastRow="0" w:firstColumn="0" w:lastColumn="0" w:oddVBand="0" w:evenVBand="0" w:oddHBand="0" w:evenHBand="0" w:firstRowFirstColumn="0" w:firstRowLastColumn="0" w:lastRowFirstColumn="0" w:lastRowLastColumn="0"/>
            </w:pPr>
            <w:r w:rsidRPr="00357218">
              <w:t xml:space="preserve">Hydrological modelling to determine </w:t>
            </w:r>
            <w:r w:rsidRPr="00357218" w:rsidDel="00592CA7">
              <w:t xml:space="preserve">wetland </w:t>
            </w:r>
            <w:r w:rsidRPr="00357218">
              <w:t>habitat (for Brolga)</w:t>
            </w:r>
          </w:p>
          <w:p w14:paraId="40F0A3DE" w14:textId="77777777" w:rsidR="0054478C" w:rsidRPr="00357218" w:rsidRDefault="0054478C" w:rsidP="00F15D81">
            <w:pPr>
              <w:pStyle w:val="TableBullet1"/>
              <w:cnfStyle w:val="000000000000" w:firstRow="0" w:lastRow="0" w:firstColumn="0" w:lastColumn="0" w:oddVBand="0" w:evenVBand="0" w:oddHBand="0" w:evenHBand="0" w:firstRowFirstColumn="0" w:firstRowLastColumn="0" w:lastRowFirstColumn="0" w:lastRowLastColumn="0"/>
            </w:pPr>
            <w:r w:rsidRPr="00357218">
              <w:t>Characterisation of surface water and groundwater based on a review of existing data</w:t>
            </w:r>
          </w:p>
          <w:p w14:paraId="6ACB43A7" w14:textId="77777777" w:rsidR="0054478C" w:rsidRPr="00357218" w:rsidRDefault="0054478C" w:rsidP="00F15D81">
            <w:pPr>
              <w:pStyle w:val="TableBullet1"/>
              <w:cnfStyle w:val="000000000000" w:firstRow="0" w:lastRow="0" w:firstColumn="0" w:lastColumn="0" w:oddVBand="0" w:evenVBand="0" w:oddHBand="0" w:evenHBand="0" w:firstRowFirstColumn="0" w:firstRowLastColumn="0" w:lastRowFirstColumn="0" w:lastRowLastColumn="0"/>
            </w:pPr>
            <w:r w:rsidRPr="00357218">
              <w:t>Groundwater drawdown and water management from the on-site quarry</w:t>
            </w:r>
          </w:p>
          <w:p w14:paraId="12EF4CDD" w14:textId="68798628" w:rsidR="0054478C" w:rsidRPr="00357218" w:rsidRDefault="0054478C" w:rsidP="00F15D81">
            <w:pPr>
              <w:pStyle w:val="TableBullet1"/>
              <w:cnfStyle w:val="000000000000" w:firstRow="0" w:lastRow="0" w:firstColumn="0" w:lastColumn="0" w:oddVBand="0" w:evenVBand="0" w:oddHBand="0" w:evenHBand="0" w:firstRowFirstColumn="0" w:firstRowLastColumn="0" w:lastRowFirstColumn="0" w:lastRowLastColumn="0"/>
            </w:pPr>
            <w:r w:rsidRPr="00357218">
              <w:t>Assessment of effects on environmental values</w:t>
            </w:r>
            <w:r w:rsidR="007121B3">
              <w:t>.</w:t>
            </w:r>
          </w:p>
        </w:tc>
        <w:tc>
          <w:tcPr>
            <w:tcW w:w="911" w:type="pct"/>
          </w:tcPr>
          <w:p w14:paraId="0164830B" w14:textId="5E3B64F7" w:rsidR="0054478C" w:rsidRPr="00357218" w:rsidRDefault="0054478C" w:rsidP="00CB6C6F">
            <w:pPr>
              <w:pStyle w:val="TableText"/>
              <w:cnfStyle w:val="000000000000" w:firstRow="0" w:lastRow="0" w:firstColumn="0" w:lastColumn="0" w:oddVBand="0" w:evenVBand="0" w:oddHBand="0" w:evenHBand="0" w:firstRowFirstColumn="0" w:firstRowLastColumn="0" w:lastRowFirstColumn="0" w:lastRowLastColumn="0"/>
            </w:pPr>
            <w:r w:rsidRPr="00357218">
              <w:t xml:space="preserve">Chapter 9 – </w:t>
            </w:r>
            <w:r w:rsidRPr="005C7982">
              <w:rPr>
                <w:i/>
                <w:iCs/>
              </w:rPr>
              <w:t>Groundwater</w:t>
            </w:r>
            <w:r>
              <w:t xml:space="preserve"> </w:t>
            </w:r>
          </w:p>
          <w:p w14:paraId="1C522AEE" w14:textId="01456B8D" w:rsidR="0054478C" w:rsidRPr="00357218" w:rsidRDefault="0054478C" w:rsidP="007121B3">
            <w:pPr>
              <w:pStyle w:val="TableText"/>
              <w:cnfStyle w:val="000000000000" w:firstRow="0" w:lastRow="0" w:firstColumn="0" w:lastColumn="0" w:oddVBand="0" w:evenVBand="0" w:oddHBand="0" w:evenHBand="0" w:firstRowFirstColumn="0" w:firstRowLastColumn="0" w:lastRowFirstColumn="0" w:lastRowLastColumn="0"/>
            </w:pPr>
            <w:r w:rsidRPr="00357218">
              <w:t xml:space="preserve">Chapter 10 – </w:t>
            </w:r>
            <w:r w:rsidRPr="005C7982">
              <w:rPr>
                <w:i/>
                <w:iCs/>
              </w:rPr>
              <w:t>Surface water</w:t>
            </w:r>
            <w:r>
              <w:t xml:space="preserve"> </w:t>
            </w:r>
          </w:p>
        </w:tc>
        <w:tc>
          <w:tcPr>
            <w:tcW w:w="900" w:type="pct"/>
          </w:tcPr>
          <w:p w14:paraId="1745BD80" w14:textId="5446B66F" w:rsidR="0054478C" w:rsidRPr="00357218" w:rsidRDefault="0054478C" w:rsidP="00CB6C6F">
            <w:pPr>
              <w:pStyle w:val="TableText"/>
              <w:cnfStyle w:val="000000000000" w:firstRow="0" w:lastRow="0" w:firstColumn="0" w:lastColumn="0" w:oddVBand="0" w:evenVBand="0" w:oddHBand="0" w:evenHBand="0" w:firstRowFirstColumn="0" w:firstRowLastColumn="0" w:lastRowFirstColumn="0" w:lastRowLastColumn="0"/>
            </w:pPr>
            <w:r w:rsidRPr="00357218">
              <w:t xml:space="preserve">Appendix B – </w:t>
            </w:r>
            <w:r w:rsidRPr="00822EC2">
              <w:rPr>
                <w:i/>
                <w:iCs/>
              </w:rPr>
              <w:t>Hydrology and hydrogeology</w:t>
            </w:r>
          </w:p>
        </w:tc>
      </w:tr>
      <w:tr w:rsidR="00F15D81" w:rsidRPr="00357218" w14:paraId="0599FAE0" w14:textId="77777777" w:rsidTr="00822EC2">
        <w:tc>
          <w:tcPr>
            <w:cnfStyle w:val="001000000000" w:firstRow="0" w:lastRow="0" w:firstColumn="1" w:lastColumn="0" w:oddVBand="0" w:evenVBand="0" w:oddHBand="0" w:evenHBand="0" w:firstRowFirstColumn="0" w:firstRowLastColumn="0" w:lastRowFirstColumn="0" w:lastRowLastColumn="0"/>
            <w:tcW w:w="506" w:type="pct"/>
          </w:tcPr>
          <w:p w14:paraId="76257E2D" w14:textId="77777777" w:rsidR="0054478C" w:rsidRPr="00357218" w:rsidRDefault="0054478C" w:rsidP="00CB6C6F">
            <w:pPr>
              <w:pStyle w:val="TableText"/>
            </w:pPr>
            <w:r w:rsidRPr="00357218">
              <w:t>Landscape and visual</w:t>
            </w:r>
          </w:p>
        </w:tc>
        <w:tc>
          <w:tcPr>
            <w:tcW w:w="1215" w:type="pct"/>
          </w:tcPr>
          <w:p w14:paraId="1766733F" w14:textId="77777777" w:rsidR="0054478C" w:rsidRPr="00357218" w:rsidRDefault="0054478C" w:rsidP="00CB6C6F">
            <w:pPr>
              <w:pStyle w:val="TableText"/>
              <w:cnfStyle w:val="000000000000" w:firstRow="0" w:lastRow="0" w:firstColumn="0" w:lastColumn="0" w:oddVBand="0" w:evenVBand="0" w:oddHBand="0" w:evenHBand="0" w:firstRowFirstColumn="0" w:firstRowLastColumn="0" w:lastRowFirstColumn="0" w:lastRowLastColumn="0"/>
            </w:pPr>
            <w:r w:rsidRPr="00357218">
              <w:t>To minimise and manage potential adverse effects for the community with regard to landscape and visual amenity.</w:t>
            </w:r>
          </w:p>
        </w:tc>
        <w:tc>
          <w:tcPr>
            <w:tcW w:w="1468" w:type="pct"/>
          </w:tcPr>
          <w:p w14:paraId="505FE4C5" w14:textId="77777777" w:rsidR="0054478C" w:rsidRPr="00357218" w:rsidRDefault="0054478C" w:rsidP="00F15D81">
            <w:pPr>
              <w:pStyle w:val="TableBullet1"/>
              <w:cnfStyle w:val="000000000000" w:firstRow="0" w:lastRow="0" w:firstColumn="0" w:lastColumn="0" w:oddVBand="0" w:evenVBand="0" w:oddHBand="0" w:evenHBand="0" w:firstRowFirstColumn="0" w:firstRowLastColumn="0" w:lastRowFirstColumn="0" w:lastRowLastColumn="0"/>
            </w:pPr>
            <w:r w:rsidRPr="00357218">
              <w:t>Geospatial and 3D modelling of visual changes</w:t>
            </w:r>
          </w:p>
          <w:p w14:paraId="09D82BD7" w14:textId="77777777" w:rsidR="0054478C" w:rsidRPr="00357218" w:rsidRDefault="0054478C" w:rsidP="00F15D81">
            <w:pPr>
              <w:pStyle w:val="TableBullet1"/>
              <w:cnfStyle w:val="000000000000" w:firstRow="0" w:lastRow="0" w:firstColumn="0" w:lastColumn="0" w:oddVBand="0" w:evenVBand="0" w:oddHBand="0" w:evenHBand="0" w:firstRowFirstColumn="0" w:firstRowLastColumn="0" w:lastRowFirstColumn="0" w:lastRowLastColumn="0"/>
            </w:pPr>
            <w:r w:rsidRPr="00357218">
              <w:t>Creation of visual photomontages of the project from key locations</w:t>
            </w:r>
          </w:p>
          <w:p w14:paraId="45169B84" w14:textId="5103C7A3" w:rsidR="0054478C" w:rsidRPr="00357218" w:rsidRDefault="0054478C" w:rsidP="00F15D81">
            <w:pPr>
              <w:pStyle w:val="TableBullet1"/>
              <w:cnfStyle w:val="000000000000" w:firstRow="0" w:lastRow="0" w:firstColumn="0" w:lastColumn="0" w:oddVBand="0" w:evenVBand="0" w:oddHBand="0" w:evenHBand="0" w:firstRowFirstColumn="0" w:firstRowLastColumn="0" w:lastRowFirstColumn="0" w:lastRowLastColumn="0"/>
            </w:pPr>
            <w:r w:rsidRPr="00357218">
              <w:t xml:space="preserve">Assessment of visual </w:t>
            </w:r>
            <w:r w:rsidR="00F31C75">
              <w:t>impacts from representative locations</w:t>
            </w:r>
            <w:r w:rsidR="00F31C75" w:rsidRPr="00357218">
              <w:t xml:space="preserve"> </w:t>
            </w:r>
            <w:r w:rsidRPr="00357218">
              <w:t>based on relevant guidelines</w:t>
            </w:r>
          </w:p>
          <w:p w14:paraId="0F58EA94" w14:textId="086FB6CD" w:rsidR="0054478C" w:rsidRPr="00357218" w:rsidRDefault="0054478C" w:rsidP="00F15D81">
            <w:pPr>
              <w:pStyle w:val="TableBullet1"/>
              <w:cnfStyle w:val="000000000000" w:firstRow="0" w:lastRow="0" w:firstColumn="0" w:lastColumn="0" w:oddVBand="0" w:evenVBand="0" w:oddHBand="0" w:evenHBand="0" w:firstRowFirstColumn="0" w:firstRowLastColumn="0" w:lastRowFirstColumn="0" w:lastRowLastColumn="0"/>
            </w:pPr>
            <w:r w:rsidRPr="00357218">
              <w:t>Modelling of shadow flicker effects from rotating wind turbine blades</w:t>
            </w:r>
            <w:r w:rsidR="007121B3">
              <w:t>.</w:t>
            </w:r>
          </w:p>
        </w:tc>
        <w:tc>
          <w:tcPr>
            <w:tcW w:w="911" w:type="pct"/>
          </w:tcPr>
          <w:p w14:paraId="612BD826" w14:textId="77777777" w:rsidR="0054478C" w:rsidRPr="00357218" w:rsidRDefault="0054478C" w:rsidP="00CB6C6F">
            <w:pPr>
              <w:pStyle w:val="TableText"/>
              <w:cnfStyle w:val="000000000000" w:firstRow="0" w:lastRow="0" w:firstColumn="0" w:lastColumn="0" w:oddVBand="0" w:evenVBand="0" w:oddHBand="0" w:evenHBand="0" w:firstRowFirstColumn="0" w:firstRowLastColumn="0" w:lastRowFirstColumn="0" w:lastRowLastColumn="0"/>
            </w:pPr>
            <w:r w:rsidRPr="00357218">
              <w:t xml:space="preserve">Chapter 14 – </w:t>
            </w:r>
            <w:r w:rsidRPr="005C7982">
              <w:rPr>
                <w:i/>
                <w:iCs/>
              </w:rPr>
              <w:t>Landscape and visual</w:t>
            </w:r>
            <w:r w:rsidRPr="00357218">
              <w:t xml:space="preserve"> </w:t>
            </w:r>
          </w:p>
          <w:p w14:paraId="6A102655" w14:textId="77777777" w:rsidR="0054478C" w:rsidRPr="00357218" w:rsidRDefault="0054478C" w:rsidP="00CB6C6F">
            <w:pPr>
              <w:pStyle w:val="TableText"/>
              <w:cnfStyle w:val="000000000000" w:firstRow="0" w:lastRow="0" w:firstColumn="0" w:lastColumn="0" w:oddVBand="0" w:evenVBand="0" w:oddHBand="0" w:evenHBand="0" w:firstRowFirstColumn="0" w:firstRowLastColumn="0" w:lastRowFirstColumn="0" w:lastRowLastColumn="0"/>
            </w:pPr>
            <w:r w:rsidRPr="00357218">
              <w:t xml:space="preserve">Chapter 21 – </w:t>
            </w:r>
            <w:r w:rsidRPr="005C7982">
              <w:rPr>
                <w:i/>
                <w:iCs/>
              </w:rPr>
              <w:t>Shadow flicker and blade glint</w:t>
            </w:r>
          </w:p>
          <w:p w14:paraId="518CBDCD" w14:textId="7BE131B6" w:rsidR="0054478C" w:rsidRPr="00357218" w:rsidRDefault="0054478C" w:rsidP="007121B3">
            <w:pPr>
              <w:pStyle w:val="TableText"/>
              <w:cnfStyle w:val="000000000000" w:firstRow="0" w:lastRow="0" w:firstColumn="0" w:lastColumn="0" w:oddVBand="0" w:evenVBand="0" w:oddHBand="0" w:evenHBand="0" w:firstRowFirstColumn="0" w:firstRowLastColumn="0" w:lastRowFirstColumn="0" w:lastRowLastColumn="0"/>
            </w:pPr>
            <w:r w:rsidRPr="00357218">
              <w:t xml:space="preserve">Chapter 24 – </w:t>
            </w:r>
            <w:r w:rsidRPr="005C7982">
              <w:rPr>
                <w:i/>
                <w:iCs/>
              </w:rPr>
              <w:t xml:space="preserve">Cumulative </w:t>
            </w:r>
            <w:r w:rsidR="005C7982" w:rsidRPr="005C7982">
              <w:rPr>
                <w:i/>
                <w:iCs/>
              </w:rPr>
              <w:t>effects</w:t>
            </w:r>
          </w:p>
        </w:tc>
        <w:tc>
          <w:tcPr>
            <w:tcW w:w="900" w:type="pct"/>
          </w:tcPr>
          <w:p w14:paraId="1F5A43B5" w14:textId="59E8FEDE" w:rsidR="0054478C" w:rsidRPr="00357218" w:rsidRDefault="0054478C" w:rsidP="00CB6C6F">
            <w:pPr>
              <w:pStyle w:val="TableText"/>
              <w:cnfStyle w:val="000000000000" w:firstRow="0" w:lastRow="0" w:firstColumn="0" w:lastColumn="0" w:oddVBand="0" w:evenVBand="0" w:oddHBand="0" w:evenHBand="0" w:firstRowFirstColumn="0" w:firstRowLastColumn="0" w:lastRowFirstColumn="0" w:lastRowLastColumn="0"/>
            </w:pPr>
            <w:r w:rsidRPr="00357218">
              <w:t xml:space="preserve">Appendix F1 – </w:t>
            </w:r>
            <w:r w:rsidRPr="00822EC2">
              <w:rPr>
                <w:i/>
                <w:iCs/>
              </w:rPr>
              <w:t>Landscape and visual</w:t>
            </w:r>
          </w:p>
          <w:p w14:paraId="64E42F3F" w14:textId="77777777" w:rsidR="0054478C" w:rsidRPr="00357218" w:rsidRDefault="0054478C" w:rsidP="00CB6C6F">
            <w:pPr>
              <w:pStyle w:val="TableText"/>
              <w:cnfStyle w:val="000000000000" w:firstRow="0" w:lastRow="0" w:firstColumn="0" w:lastColumn="0" w:oddVBand="0" w:evenVBand="0" w:oddHBand="0" w:evenHBand="0" w:firstRowFirstColumn="0" w:firstRowLastColumn="0" w:lastRowFirstColumn="0" w:lastRowLastColumn="0"/>
            </w:pPr>
            <w:r w:rsidRPr="00357218">
              <w:t xml:space="preserve">Appendix F2 – </w:t>
            </w:r>
            <w:r w:rsidRPr="00822EC2">
              <w:rPr>
                <w:i/>
                <w:iCs/>
              </w:rPr>
              <w:t>Landscape and visual independent peer review</w:t>
            </w:r>
          </w:p>
          <w:p w14:paraId="20F58271" w14:textId="79986FF2" w:rsidR="0054478C" w:rsidRPr="00357218" w:rsidRDefault="0054478C" w:rsidP="00CB6C6F">
            <w:pPr>
              <w:pStyle w:val="TableText"/>
              <w:cnfStyle w:val="000000000000" w:firstRow="0" w:lastRow="0" w:firstColumn="0" w:lastColumn="0" w:oddVBand="0" w:evenVBand="0" w:oddHBand="0" w:evenHBand="0" w:firstRowFirstColumn="0" w:firstRowLastColumn="0" w:lastRowFirstColumn="0" w:lastRowLastColumn="0"/>
            </w:pPr>
            <w:r w:rsidRPr="00357218">
              <w:t xml:space="preserve">Appendix M – </w:t>
            </w:r>
            <w:r w:rsidRPr="00822EC2">
              <w:rPr>
                <w:i/>
                <w:iCs/>
              </w:rPr>
              <w:t>Shadow Flicker</w:t>
            </w:r>
            <w:r w:rsidRPr="00357218">
              <w:t xml:space="preserve"> </w:t>
            </w:r>
          </w:p>
        </w:tc>
      </w:tr>
      <w:tr w:rsidR="00F15D81" w:rsidRPr="00357218" w14:paraId="0DE02A28" w14:textId="77777777" w:rsidTr="00822EC2">
        <w:tc>
          <w:tcPr>
            <w:cnfStyle w:val="001000000000" w:firstRow="0" w:lastRow="0" w:firstColumn="1" w:lastColumn="0" w:oddVBand="0" w:evenVBand="0" w:oddHBand="0" w:evenHBand="0" w:firstRowFirstColumn="0" w:firstRowLastColumn="0" w:lastRowFirstColumn="0" w:lastRowLastColumn="0"/>
            <w:tcW w:w="506" w:type="pct"/>
          </w:tcPr>
          <w:p w14:paraId="7F3A2456" w14:textId="77777777" w:rsidR="0054478C" w:rsidRPr="00357218" w:rsidRDefault="0054478C" w:rsidP="00CB6C6F">
            <w:pPr>
              <w:pStyle w:val="TableText"/>
            </w:pPr>
            <w:r w:rsidRPr="00357218">
              <w:t>Geoheritage values</w:t>
            </w:r>
          </w:p>
        </w:tc>
        <w:tc>
          <w:tcPr>
            <w:tcW w:w="1215" w:type="pct"/>
          </w:tcPr>
          <w:p w14:paraId="7490E396" w14:textId="77777777" w:rsidR="0054478C" w:rsidRPr="00357218" w:rsidRDefault="0054478C" w:rsidP="00CB6C6F">
            <w:pPr>
              <w:pStyle w:val="TableText"/>
              <w:cnfStyle w:val="000000000000" w:firstRow="0" w:lastRow="0" w:firstColumn="0" w:lastColumn="0" w:oddVBand="0" w:evenVBand="0" w:oddHBand="0" w:evenHBand="0" w:firstRowFirstColumn="0" w:firstRowLastColumn="0" w:lastRowFirstColumn="0" w:lastRowLastColumn="0"/>
            </w:pPr>
            <w:r w:rsidRPr="00357218">
              <w:t>To minimise and manage potential adverse effects to geoheritage values.</w:t>
            </w:r>
          </w:p>
        </w:tc>
        <w:tc>
          <w:tcPr>
            <w:tcW w:w="1468" w:type="pct"/>
          </w:tcPr>
          <w:p w14:paraId="7577E481" w14:textId="4BAF057C" w:rsidR="0054478C" w:rsidRPr="00357218" w:rsidRDefault="0054478C" w:rsidP="00F15D81">
            <w:pPr>
              <w:pStyle w:val="TableBullet1"/>
              <w:cnfStyle w:val="000000000000" w:firstRow="0" w:lastRow="0" w:firstColumn="0" w:lastColumn="0" w:oddVBand="0" w:evenVBand="0" w:oddHBand="0" w:evenHBand="0" w:firstRowFirstColumn="0" w:firstRowLastColumn="0" w:lastRowFirstColumn="0" w:lastRowLastColumn="0"/>
            </w:pPr>
            <w:r w:rsidRPr="00357218">
              <w:t>Assessment of geological and landform features based on geospatial analysis and aerial imagery</w:t>
            </w:r>
            <w:r w:rsidR="007121B3">
              <w:t>.</w:t>
            </w:r>
          </w:p>
        </w:tc>
        <w:tc>
          <w:tcPr>
            <w:tcW w:w="911" w:type="pct"/>
          </w:tcPr>
          <w:p w14:paraId="1386222D" w14:textId="77777777" w:rsidR="0054478C" w:rsidRPr="00357218" w:rsidRDefault="0054478C" w:rsidP="00CB6C6F">
            <w:pPr>
              <w:pStyle w:val="TableText"/>
              <w:cnfStyle w:val="000000000000" w:firstRow="0" w:lastRow="0" w:firstColumn="0" w:lastColumn="0" w:oddVBand="0" w:evenVBand="0" w:oddHBand="0" w:evenHBand="0" w:firstRowFirstColumn="0" w:firstRowLastColumn="0" w:lastRowFirstColumn="0" w:lastRowLastColumn="0"/>
            </w:pPr>
            <w:r w:rsidRPr="00357218">
              <w:t xml:space="preserve">Chapter 8 – </w:t>
            </w:r>
            <w:r w:rsidRPr="005C7982">
              <w:rPr>
                <w:i/>
                <w:iCs/>
              </w:rPr>
              <w:t>Geoheritage</w:t>
            </w:r>
          </w:p>
        </w:tc>
        <w:tc>
          <w:tcPr>
            <w:tcW w:w="900" w:type="pct"/>
          </w:tcPr>
          <w:p w14:paraId="1BD9CED3" w14:textId="18C03C53" w:rsidR="0054478C" w:rsidRPr="00357218" w:rsidRDefault="0054478C" w:rsidP="00CB6C6F">
            <w:pPr>
              <w:pStyle w:val="TableText"/>
              <w:cnfStyle w:val="000000000000" w:firstRow="0" w:lastRow="0" w:firstColumn="0" w:lastColumn="0" w:oddVBand="0" w:evenVBand="0" w:oddHBand="0" w:evenHBand="0" w:firstRowFirstColumn="0" w:firstRowLastColumn="0" w:lastRowFirstColumn="0" w:lastRowLastColumn="0"/>
            </w:pPr>
            <w:r w:rsidRPr="00357218">
              <w:t xml:space="preserve">Appendix A – </w:t>
            </w:r>
            <w:r w:rsidRPr="00822EC2">
              <w:rPr>
                <w:i/>
                <w:iCs/>
              </w:rPr>
              <w:t>Geoheritage</w:t>
            </w:r>
          </w:p>
        </w:tc>
      </w:tr>
      <w:tr w:rsidR="00F15D81" w:rsidRPr="00357218" w14:paraId="3F0E702E" w14:textId="77777777" w:rsidTr="00822EC2">
        <w:trPr>
          <w:cantSplit/>
        </w:trPr>
        <w:tc>
          <w:tcPr>
            <w:cnfStyle w:val="001000000000" w:firstRow="0" w:lastRow="0" w:firstColumn="1" w:lastColumn="0" w:oddVBand="0" w:evenVBand="0" w:oddHBand="0" w:evenHBand="0" w:firstRowFirstColumn="0" w:firstRowLastColumn="0" w:lastRowFirstColumn="0" w:lastRowLastColumn="0"/>
            <w:tcW w:w="506" w:type="pct"/>
          </w:tcPr>
          <w:p w14:paraId="6BBDE82A" w14:textId="77777777" w:rsidR="0054478C" w:rsidRPr="00357218" w:rsidRDefault="0054478C" w:rsidP="00CB6C6F">
            <w:pPr>
              <w:pStyle w:val="TableText"/>
            </w:pPr>
            <w:r w:rsidRPr="00357218">
              <w:t>Amenity</w:t>
            </w:r>
          </w:p>
        </w:tc>
        <w:tc>
          <w:tcPr>
            <w:tcW w:w="1215" w:type="pct"/>
          </w:tcPr>
          <w:p w14:paraId="6F8096D4" w14:textId="77777777" w:rsidR="0054478C" w:rsidRPr="00357218" w:rsidRDefault="0054478C" w:rsidP="00CB6C6F">
            <w:pPr>
              <w:pStyle w:val="TableText"/>
              <w:cnfStyle w:val="000000000000" w:firstRow="0" w:lastRow="0" w:firstColumn="0" w:lastColumn="0" w:oddVBand="0" w:evenVBand="0" w:oddHBand="0" w:evenHBand="0" w:firstRowFirstColumn="0" w:firstRowLastColumn="0" w:lastRowFirstColumn="0" w:lastRowLastColumn="0"/>
            </w:pPr>
            <w:r w:rsidRPr="00357218">
              <w:t>To minimise and manage adverse air quality and noise and vibration effects on residents and local communities as far as practicable during construction, operation and decommissioning having regard to applicable limits, targets or standards.</w:t>
            </w:r>
          </w:p>
        </w:tc>
        <w:tc>
          <w:tcPr>
            <w:tcW w:w="1468" w:type="pct"/>
          </w:tcPr>
          <w:p w14:paraId="332741B8" w14:textId="109512B3" w:rsidR="0054478C" w:rsidRPr="00357218" w:rsidRDefault="0054478C" w:rsidP="00F15D81">
            <w:pPr>
              <w:pStyle w:val="TableBullet1"/>
              <w:cnfStyle w:val="000000000000" w:firstRow="0" w:lastRow="0" w:firstColumn="0" w:lastColumn="0" w:oddVBand="0" w:evenVBand="0" w:oddHBand="0" w:evenHBand="0" w:firstRowFirstColumn="0" w:firstRowLastColumn="0" w:lastRowFirstColumn="0" w:lastRowLastColumn="0"/>
            </w:pPr>
            <w:r w:rsidRPr="00357218">
              <w:t>Mapping of sensitive receptors (e.g.</w:t>
            </w:r>
            <w:r w:rsidR="005B1703">
              <w:t>,</w:t>
            </w:r>
            <w:r w:rsidRPr="00357218">
              <w:t xml:space="preserve"> dwellings)</w:t>
            </w:r>
          </w:p>
          <w:p w14:paraId="11DD2DCC" w14:textId="76D9A1D3" w:rsidR="0054478C" w:rsidRDefault="0054478C" w:rsidP="00F15D81">
            <w:pPr>
              <w:pStyle w:val="TableBullet1"/>
              <w:cnfStyle w:val="000000000000" w:firstRow="0" w:lastRow="0" w:firstColumn="0" w:lastColumn="0" w:oddVBand="0" w:evenVBand="0" w:oddHBand="0" w:evenHBand="0" w:firstRowFirstColumn="0" w:firstRowLastColumn="0" w:lastRowFirstColumn="0" w:lastRowLastColumn="0"/>
            </w:pPr>
            <w:r w:rsidRPr="00357218">
              <w:t xml:space="preserve">Predictive modelling of project-generated noise, vibration and air quality, based on the </w:t>
            </w:r>
            <w:r w:rsidR="001F6203">
              <w:t>current</w:t>
            </w:r>
            <w:r w:rsidRPr="00357218">
              <w:t xml:space="preserve"> design</w:t>
            </w:r>
          </w:p>
          <w:p w14:paraId="04110FAE" w14:textId="05041773" w:rsidR="009A6A27" w:rsidRPr="00357218" w:rsidRDefault="009A6A27" w:rsidP="00F15D81">
            <w:pPr>
              <w:pStyle w:val="TableBullet1"/>
              <w:cnfStyle w:val="000000000000" w:firstRow="0" w:lastRow="0" w:firstColumn="0" w:lastColumn="0" w:oddVBand="0" w:evenVBand="0" w:oddHBand="0" w:evenHBand="0" w:firstRowFirstColumn="0" w:firstRowLastColumn="0" w:lastRowFirstColumn="0" w:lastRowLastColumn="0"/>
            </w:pPr>
            <w:r>
              <w:t>V</w:t>
            </w:r>
            <w:r w:rsidR="00B42BBA">
              <w:t>erification</w:t>
            </w:r>
            <w:r>
              <w:t xml:space="preserve"> </w:t>
            </w:r>
            <w:r w:rsidR="00067A64">
              <w:t xml:space="preserve">by an EPA accredited environmental auditor </w:t>
            </w:r>
            <w:r>
              <w:t xml:space="preserve">that the pre-construction </w:t>
            </w:r>
            <w:r w:rsidR="00B42BBA">
              <w:t xml:space="preserve">(predictive) </w:t>
            </w:r>
            <w:r>
              <w:t xml:space="preserve">noise assessment </w:t>
            </w:r>
            <w:r w:rsidR="00067A64">
              <w:t>has been conducted in accordance with the New Zealand Standard NZS6808:2010</w:t>
            </w:r>
            <w:r w:rsidR="007121B3">
              <w:t>.</w:t>
            </w:r>
          </w:p>
        </w:tc>
        <w:tc>
          <w:tcPr>
            <w:tcW w:w="911" w:type="pct"/>
          </w:tcPr>
          <w:p w14:paraId="1D9345E7" w14:textId="77777777" w:rsidR="0054478C" w:rsidRPr="00357218" w:rsidRDefault="0054478C" w:rsidP="00CB6C6F">
            <w:pPr>
              <w:pStyle w:val="TableText"/>
              <w:cnfStyle w:val="000000000000" w:firstRow="0" w:lastRow="0" w:firstColumn="0" w:lastColumn="0" w:oddVBand="0" w:evenVBand="0" w:oddHBand="0" w:evenHBand="0" w:firstRowFirstColumn="0" w:firstRowLastColumn="0" w:lastRowFirstColumn="0" w:lastRowLastColumn="0"/>
            </w:pPr>
            <w:r w:rsidRPr="00357218">
              <w:t xml:space="preserve">Chapter 13 – </w:t>
            </w:r>
            <w:r w:rsidRPr="00423738">
              <w:rPr>
                <w:i/>
                <w:iCs/>
              </w:rPr>
              <w:t>Noise and vibration</w:t>
            </w:r>
          </w:p>
          <w:p w14:paraId="35ED7188" w14:textId="77777777" w:rsidR="0054478C" w:rsidRPr="00357218" w:rsidRDefault="0054478C" w:rsidP="00CB6C6F">
            <w:pPr>
              <w:pStyle w:val="TableText"/>
              <w:cnfStyle w:val="000000000000" w:firstRow="0" w:lastRow="0" w:firstColumn="0" w:lastColumn="0" w:oddVBand="0" w:evenVBand="0" w:oddHBand="0" w:evenHBand="0" w:firstRowFirstColumn="0" w:firstRowLastColumn="0" w:lastRowFirstColumn="0" w:lastRowLastColumn="0"/>
            </w:pPr>
            <w:r w:rsidRPr="00357218">
              <w:t xml:space="preserve">Chapter 20 – </w:t>
            </w:r>
            <w:r w:rsidRPr="00423738">
              <w:rPr>
                <w:i/>
                <w:iCs/>
              </w:rPr>
              <w:t>Air quality</w:t>
            </w:r>
          </w:p>
          <w:p w14:paraId="54C5ED16" w14:textId="68BDA1EA" w:rsidR="0054478C" w:rsidRPr="00357218" w:rsidRDefault="0054478C" w:rsidP="007121B3">
            <w:pPr>
              <w:pStyle w:val="TableText"/>
              <w:cnfStyle w:val="000000000000" w:firstRow="0" w:lastRow="0" w:firstColumn="0" w:lastColumn="0" w:oddVBand="0" w:evenVBand="0" w:oddHBand="0" w:evenHBand="0" w:firstRowFirstColumn="0" w:firstRowLastColumn="0" w:lastRowFirstColumn="0" w:lastRowLastColumn="0"/>
            </w:pPr>
            <w:r w:rsidRPr="00357218">
              <w:t xml:space="preserve">Chapter 24 – </w:t>
            </w:r>
            <w:r w:rsidRPr="00423738">
              <w:rPr>
                <w:i/>
                <w:iCs/>
              </w:rPr>
              <w:t xml:space="preserve">Cumulative </w:t>
            </w:r>
            <w:r w:rsidR="00423738" w:rsidRPr="00423738">
              <w:rPr>
                <w:i/>
                <w:iCs/>
              </w:rPr>
              <w:t>effects</w:t>
            </w:r>
          </w:p>
        </w:tc>
        <w:tc>
          <w:tcPr>
            <w:tcW w:w="900" w:type="pct"/>
          </w:tcPr>
          <w:p w14:paraId="4825589B" w14:textId="0720F352" w:rsidR="0054478C" w:rsidRPr="00357218" w:rsidRDefault="0054478C" w:rsidP="00CB6C6F">
            <w:pPr>
              <w:pStyle w:val="TableText"/>
              <w:cnfStyle w:val="000000000000" w:firstRow="0" w:lastRow="0" w:firstColumn="0" w:lastColumn="0" w:oddVBand="0" w:evenVBand="0" w:oddHBand="0" w:evenHBand="0" w:firstRowFirstColumn="0" w:firstRowLastColumn="0" w:lastRowFirstColumn="0" w:lastRowLastColumn="0"/>
            </w:pPr>
            <w:r w:rsidRPr="00357218">
              <w:t xml:space="preserve">Appendix E1 – </w:t>
            </w:r>
            <w:r w:rsidRPr="00822EC2">
              <w:rPr>
                <w:i/>
                <w:iCs/>
              </w:rPr>
              <w:t>Noise and vibration</w:t>
            </w:r>
          </w:p>
          <w:p w14:paraId="32FF6D80" w14:textId="326109BF" w:rsidR="0054478C" w:rsidRPr="00357218" w:rsidRDefault="0054478C" w:rsidP="00CB6C6F">
            <w:pPr>
              <w:pStyle w:val="TableText"/>
              <w:cnfStyle w:val="000000000000" w:firstRow="0" w:lastRow="0" w:firstColumn="0" w:lastColumn="0" w:oddVBand="0" w:evenVBand="0" w:oddHBand="0" w:evenHBand="0" w:firstRowFirstColumn="0" w:firstRowLastColumn="0" w:lastRowFirstColumn="0" w:lastRowLastColumn="0"/>
            </w:pPr>
            <w:r w:rsidRPr="00357218">
              <w:t>Appendix E</w:t>
            </w:r>
            <w:r w:rsidR="00DD65CF">
              <w:t>2</w:t>
            </w:r>
            <w:r w:rsidRPr="00357218">
              <w:t xml:space="preserve"> – </w:t>
            </w:r>
            <w:r w:rsidR="006C11D4">
              <w:rPr>
                <w:i/>
                <w:iCs/>
              </w:rPr>
              <w:t>Pre-construction noise assessment</w:t>
            </w:r>
            <w:r w:rsidR="00631B2D">
              <w:rPr>
                <w:i/>
                <w:iCs/>
              </w:rPr>
              <w:t xml:space="preserve"> </w:t>
            </w:r>
            <w:r w:rsidR="00DD65CF">
              <w:rPr>
                <w:i/>
                <w:iCs/>
              </w:rPr>
              <w:t xml:space="preserve">report </w:t>
            </w:r>
            <w:r w:rsidR="00631B2D">
              <w:rPr>
                <w:i/>
                <w:iCs/>
              </w:rPr>
              <w:t>verification</w:t>
            </w:r>
            <w:r w:rsidR="006C11D4">
              <w:rPr>
                <w:i/>
                <w:iCs/>
              </w:rPr>
              <w:t xml:space="preserve"> </w:t>
            </w:r>
          </w:p>
          <w:p w14:paraId="0C18A384" w14:textId="262CB643" w:rsidR="0054478C" w:rsidRPr="00357218" w:rsidRDefault="0054478C" w:rsidP="00CB6C6F">
            <w:pPr>
              <w:pStyle w:val="TableText"/>
              <w:cnfStyle w:val="000000000000" w:firstRow="0" w:lastRow="0" w:firstColumn="0" w:lastColumn="0" w:oddVBand="0" w:evenVBand="0" w:oddHBand="0" w:evenHBand="0" w:firstRowFirstColumn="0" w:firstRowLastColumn="0" w:lastRowFirstColumn="0" w:lastRowLastColumn="0"/>
            </w:pPr>
            <w:r w:rsidRPr="00357218">
              <w:t>Appendix E</w:t>
            </w:r>
            <w:r w:rsidR="00DD65CF">
              <w:t>3</w:t>
            </w:r>
            <w:r w:rsidRPr="00357218">
              <w:t xml:space="preserve"> – Noise and vibration independent peer review</w:t>
            </w:r>
          </w:p>
          <w:p w14:paraId="2845B487" w14:textId="34B431C3" w:rsidR="0054478C" w:rsidRPr="00357218" w:rsidRDefault="0054478C" w:rsidP="00CB6C6F">
            <w:pPr>
              <w:pStyle w:val="TableText"/>
              <w:cnfStyle w:val="000000000000" w:firstRow="0" w:lastRow="0" w:firstColumn="0" w:lastColumn="0" w:oddVBand="0" w:evenVBand="0" w:oddHBand="0" w:evenHBand="0" w:firstRowFirstColumn="0" w:firstRowLastColumn="0" w:lastRowFirstColumn="0" w:lastRowLastColumn="0"/>
            </w:pPr>
            <w:r w:rsidRPr="00357218">
              <w:t>Appendix E</w:t>
            </w:r>
            <w:r w:rsidR="00DD65CF">
              <w:t>4</w:t>
            </w:r>
            <w:r w:rsidRPr="00357218">
              <w:t xml:space="preserve"> – </w:t>
            </w:r>
            <w:r w:rsidR="00DD65CF" w:rsidRPr="00DA5559">
              <w:rPr>
                <w:i/>
                <w:iCs/>
              </w:rPr>
              <w:t>Quarry</w:t>
            </w:r>
            <w:r w:rsidR="00DD65CF">
              <w:t xml:space="preserve"> </w:t>
            </w:r>
            <w:r w:rsidR="00DD65CF">
              <w:rPr>
                <w:i/>
                <w:iCs/>
              </w:rPr>
              <w:t>b</w:t>
            </w:r>
            <w:r w:rsidR="006C11D4" w:rsidRPr="00CC4D2B">
              <w:rPr>
                <w:i/>
                <w:iCs/>
              </w:rPr>
              <w:t>lasting</w:t>
            </w:r>
          </w:p>
          <w:p w14:paraId="152B7404" w14:textId="6D9F4D60" w:rsidR="0054478C" w:rsidRPr="00357218" w:rsidRDefault="0054478C" w:rsidP="00CB6C6F">
            <w:pPr>
              <w:pStyle w:val="TableText"/>
              <w:cnfStyle w:val="000000000000" w:firstRow="0" w:lastRow="0" w:firstColumn="0" w:lastColumn="0" w:oddVBand="0" w:evenVBand="0" w:oddHBand="0" w:evenHBand="0" w:firstRowFirstColumn="0" w:firstRowLastColumn="0" w:lastRowFirstColumn="0" w:lastRowLastColumn="0"/>
            </w:pPr>
            <w:r w:rsidRPr="00357218">
              <w:t xml:space="preserve">Appendix L – </w:t>
            </w:r>
            <w:r w:rsidRPr="00822EC2">
              <w:rPr>
                <w:i/>
                <w:iCs/>
              </w:rPr>
              <w:t>Air quality</w:t>
            </w:r>
          </w:p>
        </w:tc>
      </w:tr>
      <w:tr w:rsidR="00F15D81" w:rsidRPr="00357218" w14:paraId="7BCD02BA" w14:textId="77777777" w:rsidTr="00822EC2">
        <w:tc>
          <w:tcPr>
            <w:cnfStyle w:val="001000000000" w:firstRow="0" w:lastRow="0" w:firstColumn="1" w:lastColumn="0" w:oddVBand="0" w:evenVBand="0" w:oddHBand="0" w:evenHBand="0" w:firstRowFirstColumn="0" w:firstRowLastColumn="0" w:lastRowFirstColumn="0" w:lastRowLastColumn="0"/>
            <w:tcW w:w="506" w:type="pct"/>
          </w:tcPr>
          <w:p w14:paraId="27F26D6E" w14:textId="77777777" w:rsidR="0054478C" w:rsidRPr="00357218" w:rsidRDefault="0054478C" w:rsidP="00CB6C6F">
            <w:pPr>
              <w:pStyle w:val="TableText"/>
            </w:pPr>
            <w:r w:rsidRPr="00357218">
              <w:t>Cultural heritage</w:t>
            </w:r>
          </w:p>
        </w:tc>
        <w:tc>
          <w:tcPr>
            <w:tcW w:w="1215" w:type="pct"/>
          </w:tcPr>
          <w:p w14:paraId="1A5CCAD6" w14:textId="77777777" w:rsidR="0054478C" w:rsidRPr="00357218" w:rsidRDefault="0054478C" w:rsidP="00CB6C6F">
            <w:pPr>
              <w:pStyle w:val="TableText"/>
              <w:cnfStyle w:val="000000000000" w:firstRow="0" w:lastRow="0" w:firstColumn="0" w:lastColumn="0" w:oddVBand="0" w:evenVBand="0" w:oddHBand="0" w:evenHBand="0" w:firstRowFirstColumn="0" w:firstRowLastColumn="0" w:lastRowFirstColumn="0" w:lastRowLastColumn="0"/>
            </w:pPr>
            <w:r w:rsidRPr="00357218">
              <w:t>To avoid or minimise adverse effects on Aboriginal and historic cultural heritage and associated values.</w:t>
            </w:r>
          </w:p>
        </w:tc>
        <w:tc>
          <w:tcPr>
            <w:tcW w:w="1468" w:type="pct"/>
          </w:tcPr>
          <w:p w14:paraId="74DE3E38" w14:textId="77777777" w:rsidR="0054478C" w:rsidRPr="00357218" w:rsidRDefault="0054478C" w:rsidP="00F15D81">
            <w:pPr>
              <w:pStyle w:val="TableBullet1"/>
              <w:cnfStyle w:val="000000000000" w:firstRow="0" w:lastRow="0" w:firstColumn="0" w:lastColumn="0" w:oddVBand="0" w:evenVBand="0" w:oddHBand="0" w:evenHBand="0" w:firstRowFirstColumn="0" w:firstRowLastColumn="0" w:lastRowFirstColumn="0" w:lastRowLastColumn="0"/>
            </w:pPr>
            <w:r w:rsidRPr="00357218">
              <w:t>Desktop review of previous studies and registers</w:t>
            </w:r>
          </w:p>
          <w:p w14:paraId="0D05D951" w14:textId="712807DE" w:rsidR="0054478C" w:rsidRPr="00357218" w:rsidRDefault="0054478C" w:rsidP="00F15D81">
            <w:pPr>
              <w:pStyle w:val="TableBullet1"/>
              <w:cnfStyle w:val="000000000000" w:firstRow="0" w:lastRow="0" w:firstColumn="0" w:lastColumn="0" w:oddVBand="0" w:evenVBand="0" w:oddHBand="0" w:evenHBand="0" w:firstRowFirstColumn="0" w:firstRowLastColumn="0" w:lastRowFirstColumn="0" w:lastRowLastColumn="0"/>
            </w:pPr>
            <w:r w:rsidRPr="00357218">
              <w:t>Field investigations of the project site including both standard visual field surveys and complex surveys for Aboriginal cultural heritage involving subsurface excavation</w:t>
            </w:r>
            <w:r w:rsidR="007121B3">
              <w:t>.</w:t>
            </w:r>
          </w:p>
        </w:tc>
        <w:tc>
          <w:tcPr>
            <w:tcW w:w="911" w:type="pct"/>
          </w:tcPr>
          <w:p w14:paraId="346EAC5A" w14:textId="13EC0FA5" w:rsidR="0054478C" w:rsidRPr="00357218" w:rsidRDefault="0054478C" w:rsidP="00CB6C6F">
            <w:pPr>
              <w:pStyle w:val="TableText"/>
              <w:cnfStyle w:val="000000000000" w:firstRow="0" w:lastRow="0" w:firstColumn="0" w:lastColumn="0" w:oddVBand="0" w:evenVBand="0" w:oddHBand="0" w:evenHBand="0" w:firstRowFirstColumn="0" w:firstRowLastColumn="0" w:lastRowFirstColumn="0" w:lastRowLastColumn="0"/>
            </w:pPr>
            <w:r w:rsidRPr="00357218">
              <w:t xml:space="preserve">Chapter 18 – </w:t>
            </w:r>
            <w:r w:rsidRPr="00423738">
              <w:rPr>
                <w:i/>
                <w:iCs/>
              </w:rPr>
              <w:t xml:space="preserve">Aboriginal </w:t>
            </w:r>
            <w:r w:rsidR="00423738" w:rsidRPr="00423738">
              <w:rPr>
                <w:i/>
                <w:iCs/>
              </w:rPr>
              <w:t xml:space="preserve">cultural </w:t>
            </w:r>
            <w:r w:rsidRPr="00423738">
              <w:rPr>
                <w:i/>
                <w:iCs/>
              </w:rPr>
              <w:t>heritage</w:t>
            </w:r>
          </w:p>
          <w:p w14:paraId="0FA28B98" w14:textId="30E28669" w:rsidR="0054478C" w:rsidRPr="00357218" w:rsidRDefault="0054478C" w:rsidP="007121B3">
            <w:pPr>
              <w:pStyle w:val="TableText"/>
              <w:cnfStyle w:val="000000000000" w:firstRow="0" w:lastRow="0" w:firstColumn="0" w:lastColumn="0" w:oddVBand="0" w:evenVBand="0" w:oddHBand="0" w:evenHBand="0" w:firstRowFirstColumn="0" w:firstRowLastColumn="0" w:lastRowFirstColumn="0" w:lastRowLastColumn="0"/>
            </w:pPr>
            <w:r w:rsidRPr="00357218">
              <w:t xml:space="preserve">Chapter 19 – </w:t>
            </w:r>
            <w:r w:rsidRPr="00423738">
              <w:rPr>
                <w:i/>
                <w:iCs/>
              </w:rPr>
              <w:t>Historic</w:t>
            </w:r>
            <w:r w:rsidR="00703065">
              <w:rPr>
                <w:i/>
                <w:iCs/>
              </w:rPr>
              <w:t>al</w:t>
            </w:r>
            <w:r w:rsidRPr="00423738">
              <w:rPr>
                <w:i/>
                <w:iCs/>
              </w:rPr>
              <w:t xml:space="preserve"> </w:t>
            </w:r>
            <w:r w:rsidR="00423738" w:rsidRPr="00423738">
              <w:rPr>
                <w:i/>
                <w:iCs/>
              </w:rPr>
              <w:t xml:space="preserve">cultural </w:t>
            </w:r>
            <w:r w:rsidRPr="00423738">
              <w:rPr>
                <w:i/>
                <w:iCs/>
              </w:rPr>
              <w:t>heritage</w:t>
            </w:r>
          </w:p>
        </w:tc>
        <w:tc>
          <w:tcPr>
            <w:tcW w:w="900" w:type="pct"/>
          </w:tcPr>
          <w:p w14:paraId="69D1F054" w14:textId="35FEE123" w:rsidR="0054478C" w:rsidRPr="00357218" w:rsidRDefault="0054478C" w:rsidP="00CB6C6F">
            <w:pPr>
              <w:pStyle w:val="TableText"/>
              <w:cnfStyle w:val="000000000000" w:firstRow="0" w:lastRow="0" w:firstColumn="0" w:lastColumn="0" w:oddVBand="0" w:evenVBand="0" w:oddHBand="0" w:evenHBand="0" w:firstRowFirstColumn="0" w:firstRowLastColumn="0" w:lastRowFirstColumn="0" w:lastRowLastColumn="0"/>
            </w:pPr>
            <w:r w:rsidRPr="00357218">
              <w:t xml:space="preserve">Appendix J – </w:t>
            </w:r>
            <w:r w:rsidRPr="00822EC2">
              <w:rPr>
                <w:i/>
                <w:iCs/>
              </w:rPr>
              <w:t>Aboriginal cultural heritage</w:t>
            </w:r>
          </w:p>
          <w:p w14:paraId="5E764F4C" w14:textId="79DFE1CA" w:rsidR="0054478C" w:rsidRPr="00357218" w:rsidRDefault="0054478C" w:rsidP="007121B3">
            <w:pPr>
              <w:pStyle w:val="TableText"/>
              <w:cnfStyle w:val="000000000000" w:firstRow="0" w:lastRow="0" w:firstColumn="0" w:lastColumn="0" w:oddVBand="0" w:evenVBand="0" w:oddHBand="0" w:evenHBand="0" w:firstRowFirstColumn="0" w:firstRowLastColumn="0" w:lastRowFirstColumn="0" w:lastRowLastColumn="0"/>
            </w:pPr>
            <w:r w:rsidRPr="00357218">
              <w:t xml:space="preserve">Appendix K – </w:t>
            </w:r>
            <w:r w:rsidRPr="00822EC2">
              <w:rPr>
                <w:i/>
                <w:iCs/>
              </w:rPr>
              <w:t>Historical heritage</w:t>
            </w:r>
          </w:p>
        </w:tc>
      </w:tr>
      <w:tr w:rsidR="00F15D81" w:rsidRPr="00357218" w14:paraId="525FE450" w14:textId="77777777" w:rsidTr="00822EC2">
        <w:tc>
          <w:tcPr>
            <w:cnfStyle w:val="001000000000" w:firstRow="0" w:lastRow="0" w:firstColumn="1" w:lastColumn="0" w:oddVBand="0" w:evenVBand="0" w:oddHBand="0" w:evenHBand="0" w:firstRowFirstColumn="0" w:firstRowLastColumn="0" w:lastRowFirstColumn="0" w:lastRowLastColumn="0"/>
            <w:tcW w:w="506" w:type="pct"/>
          </w:tcPr>
          <w:p w14:paraId="02EE9DE6" w14:textId="77777777" w:rsidR="0054478C" w:rsidRPr="00357218" w:rsidRDefault="0054478C" w:rsidP="00CB6C6F">
            <w:pPr>
              <w:pStyle w:val="TableText"/>
            </w:pPr>
            <w:r w:rsidRPr="00357218">
              <w:t>Land use and socioeconomic</w:t>
            </w:r>
          </w:p>
        </w:tc>
        <w:tc>
          <w:tcPr>
            <w:tcW w:w="1215" w:type="pct"/>
          </w:tcPr>
          <w:p w14:paraId="172C2BA4" w14:textId="77777777" w:rsidR="0054478C" w:rsidRPr="00357218" w:rsidRDefault="0054478C" w:rsidP="00CB6C6F">
            <w:pPr>
              <w:pStyle w:val="TableText"/>
              <w:cnfStyle w:val="000000000000" w:firstRow="0" w:lastRow="0" w:firstColumn="0" w:lastColumn="0" w:oddVBand="0" w:evenVBand="0" w:oddHBand="0" w:evenHBand="0" w:firstRowFirstColumn="0" w:firstRowLastColumn="0" w:lastRowFirstColumn="0" w:lastRowLastColumn="0"/>
            </w:pPr>
            <w:r w:rsidRPr="00357218">
              <w:t>To avoid and minimise adverse effects on land use (including agricultural and residential), social fabric of the community (with regard to wellbeing, community cohesion), local infrastructure, electromagnetic interference, aviation safety and to neighbouring landowners during construction, operation and decommissioning of the project.</w:t>
            </w:r>
          </w:p>
        </w:tc>
        <w:tc>
          <w:tcPr>
            <w:tcW w:w="1468" w:type="pct"/>
          </w:tcPr>
          <w:p w14:paraId="1492F711" w14:textId="77777777" w:rsidR="0054478C" w:rsidRPr="00357218" w:rsidRDefault="0054478C" w:rsidP="00F15D81">
            <w:pPr>
              <w:pStyle w:val="TableBullet1"/>
              <w:cnfStyle w:val="000000000000" w:firstRow="0" w:lastRow="0" w:firstColumn="0" w:lastColumn="0" w:oddVBand="0" w:evenVBand="0" w:oddHBand="0" w:evenHBand="0" w:firstRowFirstColumn="0" w:firstRowLastColumn="0" w:lastRowFirstColumn="0" w:lastRowLastColumn="0"/>
            </w:pPr>
            <w:r w:rsidRPr="00357218">
              <w:t>Desktop data collection and analysis of stakeholder consultation</w:t>
            </w:r>
          </w:p>
          <w:p w14:paraId="651D1267" w14:textId="77777777" w:rsidR="0054478C" w:rsidRPr="00357218" w:rsidRDefault="0054478C" w:rsidP="00F15D81">
            <w:pPr>
              <w:pStyle w:val="TableBullet1"/>
              <w:cnfStyle w:val="000000000000" w:firstRow="0" w:lastRow="0" w:firstColumn="0" w:lastColumn="0" w:oddVBand="0" w:evenVBand="0" w:oddHBand="0" w:evenHBand="0" w:firstRowFirstColumn="0" w:firstRowLastColumn="0" w:lastRowFirstColumn="0" w:lastRowLastColumn="0"/>
            </w:pPr>
            <w:r w:rsidRPr="00357218">
              <w:t>Economic modelling</w:t>
            </w:r>
          </w:p>
          <w:p w14:paraId="2757E158" w14:textId="77777777" w:rsidR="0054478C" w:rsidRPr="00357218" w:rsidRDefault="0054478C" w:rsidP="00F15D81">
            <w:pPr>
              <w:pStyle w:val="TableBullet1"/>
              <w:cnfStyle w:val="000000000000" w:firstRow="0" w:lastRow="0" w:firstColumn="0" w:lastColumn="0" w:oddVBand="0" w:evenVBand="0" w:oddHBand="0" w:evenHBand="0" w:firstRowFirstColumn="0" w:firstRowLastColumn="0" w:lastRowFirstColumn="0" w:lastRowLastColumn="0"/>
            </w:pPr>
            <w:r w:rsidRPr="00357218">
              <w:t>Qualitative study of effects on socio-economic values</w:t>
            </w:r>
          </w:p>
          <w:p w14:paraId="716CC455" w14:textId="77777777" w:rsidR="0054478C" w:rsidRPr="00357218" w:rsidRDefault="0054478C" w:rsidP="00F15D81">
            <w:pPr>
              <w:pStyle w:val="TableBullet1"/>
              <w:cnfStyle w:val="000000000000" w:firstRow="0" w:lastRow="0" w:firstColumn="0" w:lastColumn="0" w:oddVBand="0" w:evenVBand="0" w:oddHBand="0" w:evenHBand="0" w:firstRowFirstColumn="0" w:firstRowLastColumn="0" w:lastRowFirstColumn="0" w:lastRowLastColumn="0"/>
            </w:pPr>
            <w:r w:rsidRPr="00357218">
              <w:t>Specialist study of aviation safety</w:t>
            </w:r>
          </w:p>
          <w:p w14:paraId="74B4E923" w14:textId="77777777" w:rsidR="0054478C" w:rsidRPr="00357218" w:rsidRDefault="0054478C" w:rsidP="00F15D81">
            <w:pPr>
              <w:pStyle w:val="TableBullet1"/>
              <w:cnfStyle w:val="000000000000" w:firstRow="0" w:lastRow="0" w:firstColumn="0" w:lastColumn="0" w:oddVBand="0" w:evenVBand="0" w:oddHBand="0" w:evenHBand="0" w:firstRowFirstColumn="0" w:firstRowLastColumn="0" w:lastRowFirstColumn="0" w:lastRowLastColumn="0"/>
            </w:pPr>
            <w:r w:rsidRPr="00357218">
              <w:t>Specialist study of electromagnetic interference</w:t>
            </w:r>
          </w:p>
          <w:p w14:paraId="5B60D215" w14:textId="6AB58322" w:rsidR="0054478C" w:rsidRPr="00357218" w:rsidRDefault="0054478C" w:rsidP="00F15D81">
            <w:pPr>
              <w:pStyle w:val="TableBullet1"/>
              <w:cnfStyle w:val="000000000000" w:firstRow="0" w:lastRow="0" w:firstColumn="0" w:lastColumn="0" w:oddVBand="0" w:evenVBand="0" w:oddHBand="0" w:evenHBand="0" w:firstRowFirstColumn="0" w:firstRowLastColumn="0" w:lastRowFirstColumn="0" w:lastRowLastColumn="0"/>
            </w:pPr>
            <w:r w:rsidRPr="00357218">
              <w:t>Specialist study on land use and planning</w:t>
            </w:r>
            <w:r w:rsidR="007121B3">
              <w:t>.</w:t>
            </w:r>
          </w:p>
        </w:tc>
        <w:tc>
          <w:tcPr>
            <w:tcW w:w="911" w:type="pct"/>
          </w:tcPr>
          <w:p w14:paraId="2C685EE6" w14:textId="77777777" w:rsidR="0054478C" w:rsidRPr="00357218" w:rsidRDefault="0054478C" w:rsidP="00CB6C6F">
            <w:pPr>
              <w:pStyle w:val="TableText"/>
              <w:cnfStyle w:val="000000000000" w:firstRow="0" w:lastRow="0" w:firstColumn="0" w:lastColumn="0" w:oddVBand="0" w:evenVBand="0" w:oddHBand="0" w:evenHBand="0" w:firstRowFirstColumn="0" w:firstRowLastColumn="0" w:lastRowFirstColumn="0" w:lastRowLastColumn="0"/>
            </w:pPr>
            <w:r w:rsidRPr="00357218">
              <w:t xml:space="preserve">Chapter 16 – </w:t>
            </w:r>
            <w:r w:rsidRPr="00423738">
              <w:rPr>
                <w:i/>
                <w:iCs/>
              </w:rPr>
              <w:t>Land use and planning</w:t>
            </w:r>
          </w:p>
          <w:p w14:paraId="3B0D6D47" w14:textId="03F90605" w:rsidR="0054478C" w:rsidRPr="00357218" w:rsidRDefault="0054478C" w:rsidP="00CB6C6F">
            <w:pPr>
              <w:pStyle w:val="TableText"/>
              <w:cnfStyle w:val="000000000000" w:firstRow="0" w:lastRow="0" w:firstColumn="0" w:lastColumn="0" w:oddVBand="0" w:evenVBand="0" w:oddHBand="0" w:evenHBand="0" w:firstRowFirstColumn="0" w:firstRowLastColumn="0" w:lastRowFirstColumn="0" w:lastRowLastColumn="0"/>
            </w:pPr>
            <w:r w:rsidRPr="00357218">
              <w:t xml:space="preserve">Chapter 17 – </w:t>
            </w:r>
            <w:r w:rsidRPr="00423738">
              <w:rPr>
                <w:i/>
                <w:iCs/>
              </w:rPr>
              <w:t>Soc</w:t>
            </w:r>
            <w:r w:rsidR="00F15D81">
              <w:rPr>
                <w:i/>
                <w:iCs/>
              </w:rPr>
              <w:t>io</w:t>
            </w:r>
            <w:r w:rsidR="00423738" w:rsidRPr="00423738">
              <w:rPr>
                <w:i/>
                <w:iCs/>
              </w:rPr>
              <w:t>-economic</w:t>
            </w:r>
          </w:p>
          <w:p w14:paraId="0D2620D3" w14:textId="77777777" w:rsidR="0054478C" w:rsidRPr="00357218" w:rsidRDefault="0054478C" w:rsidP="00CB6C6F">
            <w:pPr>
              <w:pStyle w:val="TableText"/>
              <w:cnfStyle w:val="000000000000" w:firstRow="0" w:lastRow="0" w:firstColumn="0" w:lastColumn="0" w:oddVBand="0" w:evenVBand="0" w:oddHBand="0" w:evenHBand="0" w:firstRowFirstColumn="0" w:firstRowLastColumn="0" w:lastRowFirstColumn="0" w:lastRowLastColumn="0"/>
            </w:pPr>
            <w:r w:rsidRPr="00357218">
              <w:t xml:space="preserve">Chapter 22 – </w:t>
            </w:r>
            <w:r w:rsidRPr="00423738">
              <w:rPr>
                <w:i/>
                <w:iCs/>
              </w:rPr>
              <w:t>Electromagnetic interference</w:t>
            </w:r>
          </w:p>
          <w:p w14:paraId="69B82D32" w14:textId="4173512A" w:rsidR="0054478C" w:rsidRPr="00357218" w:rsidRDefault="0054478C" w:rsidP="007121B3">
            <w:pPr>
              <w:pStyle w:val="TableText"/>
              <w:cnfStyle w:val="000000000000" w:firstRow="0" w:lastRow="0" w:firstColumn="0" w:lastColumn="0" w:oddVBand="0" w:evenVBand="0" w:oddHBand="0" w:evenHBand="0" w:firstRowFirstColumn="0" w:firstRowLastColumn="0" w:lastRowFirstColumn="0" w:lastRowLastColumn="0"/>
            </w:pPr>
            <w:r w:rsidRPr="00357218">
              <w:t xml:space="preserve">Chapter 23 – </w:t>
            </w:r>
            <w:r w:rsidRPr="00423738">
              <w:rPr>
                <w:i/>
                <w:iCs/>
              </w:rPr>
              <w:t>Aviation</w:t>
            </w:r>
          </w:p>
        </w:tc>
        <w:tc>
          <w:tcPr>
            <w:tcW w:w="900" w:type="pct"/>
          </w:tcPr>
          <w:p w14:paraId="59AAD857" w14:textId="298D35DC" w:rsidR="0054478C" w:rsidRPr="00357218" w:rsidRDefault="0054478C" w:rsidP="00CB6C6F">
            <w:pPr>
              <w:pStyle w:val="TableText"/>
              <w:cnfStyle w:val="000000000000" w:firstRow="0" w:lastRow="0" w:firstColumn="0" w:lastColumn="0" w:oddVBand="0" w:evenVBand="0" w:oddHBand="0" w:evenHBand="0" w:firstRowFirstColumn="0" w:firstRowLastColumn="0" w:lastRowFirstColumn="0" w:lastRowLastColumn="0"/>
            </w:pPr>
            <w:r w:rsidRPr="00357218">
              <w:t xml:space="preserve">Appendix H – </w:t>
            </w:r>
            <w:r w:rsidRPr="00822EC2">
              <w:rPr>
                <w:i/>
                <w:iCs/>
              </w:rPr>
              <w:t>Land use and planning</w:t>
            </w:r>
          </w:p>
          <w:p w14:paraId="0A3A6125" w14:textId="34EB1C28" w:rsidR="0054478C" w:rsidRPr="00357218" w:rsidRDefault="0054478C" w:rsidP="00CB6C6F">
            <w:pPr>
              <w:pStyle w:val="TableText"/>
              <w:cnfStyle w:val="000000000000" w:firstRow="0" w:lastRow="0" w:firstColumn="0" w:lastColumn="0" w:oddVBand="0" w:evenVBand="0" w:oddHBand="0" w:evenHBand="0" w:firstRowFirstColumn="0" w:firstRowLastColumn="0" w:lastRowFirstColumn="0" w:lastRowLastColumn="0"/>
            </w:pPr>
            <w:r w:rsidRPr="00357218">
              <w:t xml:space="preserve">Appendix I – </w:t>
            </w:r>
            <w:r w:rsidRPr="00822EC2">
              <w:rPr>
                <w:i/>
                <w:iCs/>
              </w:rPr>
              <w:t>Economic and social</w:t>
            </w:r>
          </w:p>
          <w:p w14:paraId="7CAD6C41" w14:textId="4CAB3A52" w:rsidR="0054478C" w:rsidRPr="00357218" w:rsidRDefault="0054478C" w:rsidP="00CB6C6F">
            <w:pPr>
              <w:pStyle w:val="TableText"/>
              <w:cnfStyle w:val="000000000000" w:firstRow="0" w:lastRow="0" w:firstColumn="0" w:lastColumn="0" w:oddVBand="0" w:evenVBand="0" w:oddHBand="0" w:evenHBand="0" w:firstRowFirstColumn="0" w:firstRowLastColumn="0" w:lastRowFirstColumn="0" w:lastRowLastColumn="0"/>
            </w:pPr>
            <w:r w:rsidRPr="00357218">
              <w:t xml:space="preserve">Appendix N – </w:t>
            </w:r>
            <w:r w:rsidRPr="00822EC2">
              <w:rPr>
                <w:i/>
                <w:iCs/>
              </w:rPr>
              <w:t>Electromagnetic interference</w:t>
            </w:r>
          </w:p>
          <w:p w14:paraId="241EF313" w14:textId="5576B7AE" w:rsidR="0054478C" w:rsidRPr="00357218" w:rsidRDefault="0054478C" w:rsidP="00CB6C6F">
            <w:pPr>
              <w:pStyle w:val="TableText"/>
              <w:cnfStyle w:val="000000000000" w:firstRow="0" w:lastRow="0" w:firstColumn="0" w:lastColumn="0" w:oddVBand="0" w:evenVBand="0" w:oddHBand="0" w:evenHBand="0" w:firstRowFirstColumn="0" w:firstRowLastColumn="0" w:lastRowFirstColumn="0" w:lastRowLastColumn="0"/>
            </w:pPr>
            <w:r w:rsidRPr="00357218">
              <w:t xml:space="preserve">Appendix O – </w:t>
            </w:r>
            <w:r w:rsidRPr="00822EC2">
              <w:rPr>
                <w:i/>
                <w:iCs/>
              </w:rPr>
              <w:t>Aviation</w:t>
            </w:r>
          </w:p>
        </w:tc>
      </w:tr>
      <w:tr w:rsidR="00F15D81" w:rsidRPr="00357218" w14:paraId="354CCE0E" w14:textId="77777777" w:rsidTr="00822EC2">
        <w:tc>
          <w:tcPr>
            <w:cnfStyle w:val="001000000000" w:firstRow="0" w:lastRow="0" w:firstColumn="1" w:lastColumn="0" w:oddVBand="0" w:evenVBand="0" w:oddHBand="0" w:evenHBand="0" w:firstRowFirstColumn="0" w:firstRowLastColumn="0" w:lastRowFirstColumn="0" w:lastRowLastColumn="0"/>
            <w:tcW w:w="506" w:type="pct"/>
          </w:tcPr>
          <w:p w14:paraId="43C6A4AF" w14:textId="77777777" w:rsidR="0054478C" w:rsidRPr="00357218" w:rsidRDefault="0054478C" w:rsidP="00CB6C6F">
            <w:pPr>
              <w:pStyle w:val="TableText"/>
            </w:pPr>
            <w:r w:rsidRPr="00357218">
              <w:t>Traffic and roads</w:t>
            </w:r>
          </w:p>
        </w:tc>
        <w:tc>
          <w:tcPr>
            <w:tcW w:w="1215" w:type="pct"/>
          </w:tcPr>
          <w:p w14:paraId="36A89C53" w14:textId="77777777" w:rsidR="0054478C" w:rsidRPr="00357218" w:rsidRDefault="0054478C" w:rsidP="00CB6C6F">
            <w:pPr>
              <w:pStyle w:val="TableText"/>
              <w:cnfStyle w:val="000000000000" w:firstRow="0" w:lastRow="0" w:firstColumn="0" w:lastColumn="0" w:oddVBand="0" w:evenVBand="0" w:oddHBand="0" w:evenHBand="0" w:firstRowFirstColumn="0" w:firstRowLastColumn="0" w:lastRowFirstColumn="0" w:lastRowLastColumn="0"/>
            </w:pPr>
            <w:r w:rsidRPr="00357218">
              <w:t>To avoid and minimise adverse effects on roads and road users during construction, operation and decommissioning of the project.</w:t>
            </w:r>
          </w:p>
        </w:tc>
        <w:tc>
          <w:tcPr>
            <w:tcW w:w="1468" w:type="pct"/>
          </w:tcPr>
          <w:p w14:paraId="7D81F251" w14:textId="77777777" w:rsidR="0054478C" w:rsidRPr="00357218" w:rsidRDefault="0054478C" w:rsidP="00F15D81">
            <w:pPr>
              <w:pStyle w:val="TableBullet1"/>
              <w:cnfStyle w:val="000000000000" w:firstRow="0" w:lastRow="0" w:firstColumn="0" w:lastColumn="0" w:oddVBand="0" w:evenVBand="0" w:oddHBand="0" w:evenHBand="0" w:firstRowFirstColumn="0" w:firstRowLastColumn="0" w:lastRowFirstColumn="0" w:lastRowLastColumn="0"/>
            </w:pPr>
            <w:r w:rsidRPr="00357218">
              <w:t>Quantitative study of project-generated traffic with and without the on-site quarry</w:t>
            </w:r>
          </w:p>
          <w:p w14:paraId="7D3A0947" w14:textId="77777777" w:rsidR="0054478C" w:rsidRPr="00357218" w:rsidRDefault="0054478C" w:rsidP="00F15D81">
            <w:pPr>
              <w:pStyle w:val="TableBullet1"/>
              <w:cnfStyle w:val="000000000000" w:firstRow="0" w:lastRow="0" w:firstColumn="0" w:lastColumn="0" w:oddVBand="0" w:evenVBand="0" w:oddHBand="0" w:evenHBand="0" w:firstRowFirstColumn="0" w:firstRowLastColumn="0" w:lastRowFirstColumn="0" w:lastRowLastColumn="0"/>
            </w:pPr>
            <w:r w:rsidRPr="00357218">
              <w:t>Assessment of project access points</w:t>
            </w:r>
          </w:p>
          <w:p w14:paraId="3682F2BD" w14:textId="1494A9F7" w:rsidR="0054478C" w:rsidRPr="00357218" w:rsidRDefault="0054478C" w:rsidP="00F15D81">
            <w:pPr>
              <w:pStyle w:val="TableBullet1"/>
              <w:cnfStyle w:val="000000000000" w:firstRow="0" w:lastRow="0" w:firstColumn="0" w:lastColumn="0" w:oddVBand="0" w:evenVBand="0" w:oddHBand="0" w:evenHBand="0" w:firstRowFirstColumn="0" w:firstRowLastColumn="0" w:lastRowFirstColumn="0" w:lastRowLastColumn="0"/>
            </w:pPr>
            <w:r w:rsidRPr="00357218">
              <w:t>Assessment of route planned for oversized loads</w:t>
            </w:r>
            <w:r w:rsidR="007121B3">
              <w:t>.</w:t>
            </w:r>
          </w:p>
        </w:tc>
        <w:tc>
          <w:tcPr>
            <w:tcW w:w="911" w:type="pct"/>
          </w:tcPr>
          <w:p w14:paraId="19A765C0" w14:textId="55F0D040" w:rsidR="0054478C" w:rsidRPr="00357218" w:rsidRDefault="0054478C" w:rsidP="00822EC2">
            <w:pPr>
              <w:pStyle w:val="TableText"/>
              <w:cnfStyle w:val="000000000000" w:firstRow="0" w:lastRow="0" w:firstColumn="0" w:lastColumn="0" w:oddVBand="0" w:evenVBand="0" w:oddHBand="0" w:evenHBand="0" w:firstRowFirstColumn="0" w:firstRowLastColumn="0" w:lastRowFirstColumn="0" w:lastRowLastColumn="0"/>
            </w:pPr>
            <w:r w:rsidRPr="00357218">
              <w:t xml:space="preserve">Chapter 15 – </w:t>
            </w:r>
            <w:r w:rsidRPr="00423738">
              <w:rPr>
                <w:i/>
                <w:iCs/>
              </w:rPr>
              <w:t>Traffic and transport</w:t>
            </w:r>
          </w:p>
        </w:tc>
        <w:tc>
          <w:tcPr>
            <w:tcW w:w="900" w:type="pct"/>
          </w:tcPr>
          <w:p w14:paraId="45F724D5" w14:textId="39F6A667" w:rsidR="0054478C" w:rsidRPr="00357218" w:rsidRDefault="0054478C" w:rsidP="00CB6C6F">
            <w:pPr>
              <w:pStyle w:val="TableText"/>
              <w:cnfStyle w:val="000000000000" w:firstRow="0" w:lastRow="0" w:firstColumn="0" w:lastColumn="0" w:oddVBand="0" w:evenVBand="0" w:oddHBand="0" w:evenHBand="0" w:firstRowFirstColumn="0" w:firstRowLastColumn="0" w:lastRowFirstColumn="0" w:lastRowLastColumn="0"/>
            </w:pPr>
            <w:r w:rsidRPr="00357218">
              <w:t xml:space="preserve">Appendix G – </w:t>
            </w:r>
            <w:r w:rsidRPr="00822EC2">
              <w:rPr>
                <w:i/>
                <w:iCs/>
              </w:rPr>
              <w:t>Traffic and transport</w:t>
            </w:r>
          </w:p>
        </w:tc>
      </w:tr>
    </w:tbl>
    <w:p w14:paraId="7EFD56DA" w14:textId="77777777" w:rsidR="0054478C" w:rsidRDefault="0054478C" w:rsidP="0054478C">
      <w:pPr>
        <w:rPr>
          <w:lang w:eastAsia="fr-CA"/>
        </w:rPr>
        <w:sectPr w:rsidR="0054478C" w:rsidSect="0054478C">
          <w:headerReference w:type="default" r:id="rId18"/>
          <w:pgSz w:w="16839" w:h="11907" w:orient="landscape" w:code="9"/>
          <w:pgMar w:top="1276" w:right="1418" w:bottom="1134" w:left="1418" w:header="709" w:footer="284" w:gutter="0"/>
          <w:pgNumType w:chapStyle="1"/>
          <w:cols w:space="708"/>
          <w:docGrid w:linePitch="360"/>
        </w:sectPr>
      </w:pPr>
    </w:p>
    <w:p w14:paraId="3EA3B404" w14:textId="77777777" w:rsidR="0054478C" w:rsidRPr="0023641F" w:rsidRDefault="0054478C" w:rsidP="0054478C">
      <w:pPr>
        <w:pStyle w:val="Heading2"/>
        <w:pBdr>
          <w:between w:val="none" w:sz="0" w:space="0" w:color="auto"/>
        </w:pBdr>
        <w:spacing w:before="200" w:line="288" w:lineRule="auto"/>
      </w:pPr>
      <w:bookmarkStart w:id="31" w:name="PasteHere"/>
      <w:bookmarkStart w:id="32" w:name="_Toc82687961"/>
      <w:bookmarkStart w:id="33" w:name="_Toc104892099"/>
      <w:bookmarkEnd w:id="31"/>
      <w:r w:rsidRPr="0023641F">
        <w:t>Assessment approach</w:t>
      </w:r>
      <w:bookmarkEnd w:id="32"/>
      <w:bookmarkEnd w:id="33"/>
    </w:p>
    <w:p w14:paraId="293DC8E8" w14:textId="77777777" w:rsidR="0054478C" w:rsidRPr="0023641F" w:rsidRDefault="0054478C" w:rsidP="0054478C">
      <w:pPr>
        <w:pStyle w:val="BodyText"/>
      </w:pPr>
      <w:r w:rsidRPr="0023641F">
        <w:t xml:space="preserve">An assessment framework was developed for the project to ensure a consistent and transparent approach to the evaluation of potential impacts on people and the environment. </w:t>
      </w:r>
    </w:p>
    <w:p w14:paraId="425142C0" w14:textId="7C5CC23F" w:rsidR="0054478C" w:rsidRPr="0023641F" w:rsidRDefault="0054478C" w:rsidP="0054478C">
      <w:pPr>
        <w:pStyle w:val="BodyText"/>
      </w:pPr>
      <w:r w:rsidRPr="0023641F">
        <w:t xml:space="preserve">The overarching assessment approach is shown in </w:t>
      </w:r>
      <w:r w:rsidR="00F15D81">
        <w:fldChar w:fldCharType="begin"/>
      </w:r>
      <w:r w:rsidR="00F15D81">
        <w:instrText xml:space="preserve"> REF _Ref84518713 \h </w:instrText>
      </w:r>
      <w:r w:rsidR="00F15D81">
        <w:fldChar w:fldCharType="separate"/>
      </w:r>
      <w:r w:rsidR="009F5A48" w:rsidRPr="00F15D81">
        <w:t xml:space="preserve">Figure </w:t>
      </w:r>
      <w:r w:rsidR="009F5A48">
        <w:rPr>
          <w:noProof/>
        </w:rPr>
        <w:t>7</w:t>
      </w:r>
      <w:r w:rsidR="009F5A48" w:rsidRPr="00F15D81">
        <w:t>.</w:t>
      </w:r>
      <w:r w:rsidR="009F5A48">
        <w:rPr>
          <w:noProof/>
        </w:rPr>
        <w:t>2</w:t>
      </w:r>
      <w:r w:rsidR="00F15D81">
        <w:fldChar w:fldCharType="end"/>
      </w:r>
      <w:r w:rsidRPr="0023641F">
        <w:t>.</w:t>
      </w:r>
    </w:p>
    <w:p w14:paraId="427A8AC1" w14:textId="3446A9DB" w:rsidR="0054478C" w:rsidRPr="0023641F" w:rsidRDefault="00323DE9" w:rsidP="007121B3">
      <w:pPr>
        <w:pStyle w:val="Image"/>
      </w:pPr>
      <w:bookmarkStart w:id="34" w:name="_Ref62722974"/>
      <w:bookmarkStart w:id="35" w:name="_Ref63754668"/>
      <w:r>
        <w:rPr>
          <w:noProof/>
        </w:rPr>
        <w:drawing>
          <wp:inline distT="0" distB="0" distL="0" distR="0" wp14:anchorId="7BC3792B" wp14:editId="0893C538">
            <wp:extent cx="4176000" cy="5402410"/>
            <wp:effectExtent l="0" t="0" r="0" b="8255"/>
            <wp:docPr id="5" name="Picture 5" descr="Graphic showing the steps of the assessment approach and who each stage relates to, being technical experts, stakeholders or Wind Prosp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 showing the steps of the assessment approach and who each stage relates to, being technical experts, stakeholders or Wind Prospect"/>
                    <pic:cNvPicPr/>
                  </pic:nvPicPr>
                  <pic:blipFill>
                    <a:blip r:embed="rId19"/>
                    <a:stretch>
                      <a:fillRect/>
                    </a:stretch>
                  </pic:blipFill>
                  <pic:spPr>
                    <a:xfrm>
                      <a:off x="0" y="0"/>
                      <a:ext cx="4176000" cy="5402410"/>
                    </a:xfrm>
                    <a:prstGeom prst="rect">
                      <a:avLst/>
                    </a:prstGeom>
                  </pic:spPr>
                </pic:pic>
              </a:graphicData>
            </a:graphic>
          </wp:inline>
        </w:drawing>
      </w:r>
    </w:p>
    <w:p w14:paraId="7229E122" w14:textId="7D3DB37F" w:rsidR="0054478C" w:rsidRPr="00F15D81" w:rsidRDefault="0054478C" w:rsidP="00F15D81">
      <w:pPr>
        <w:pStyle w:val="Caption"/>
      </w:pPr>
      <w:bookmarkStart w:id="36" w:name="_Ref84518713"/>
      <w:bookmarkStart w:id="37" w:name="_Toc82687972"/>
      <w:bookmarkStart w:id="38" w:name="_Toc104892113"/>
      <w:r w:rsidRPr="00F15D81">
        <w:t xml:space="preserve">Figure </w:t>
      </w:r>
      <w:fldSimple w:instr=" STYLEREF 1 \s ">
        <w:r w:rsidR="009F5A48">
          <w:rPr>
            <w:noProof/>
          </w:rPr>
          <w:t>7</w:t>
        </w:r>
      </w:fldSimple>
      <w:r w:rsidRPr="00F15D81">
        <w:t>.</w:t>
      </w:r>
      <w:fldSimple w:instr=" SEQ Figure \* ARABIC \s 1 ">
        <w:r w:rsidR="009F5A48">
          <w:rPr>
            <w:noProof/>
          </w:rPr>
          <w:t>2</w:t>
        </w:r>
      </w:fldSimple>
      <w:bookmarkEnd w:id="34"/>
      <w:bookmarkEnd w:id="35"/>
      <w:bookmarkEnd w:id="36"/>
      <w:r w:rsidRPr="00F15D81">
        <w:tab/>
        <w:t>Assessment approach</w:t>
      </w:r>
      <w:bookmarkEnd w:id="37"/>
      <w:bookmarkEnd w:id="38"/>
    </w:p>
    <w:p w14:paraId="068673F3" w14:textId="2AE1B768" w:rsidR="00743D93" w:rsidRDefault="0054478C" w:rsidP="0054478C">
      <w:pPr>
        <w:pStyle w:val="BodyText"/>
      </w:pPr>
      <w:r w:rsidRPr="0023641F">
        <w:t xml:space="preserve">The assessment approach commenced with an initial concept design, which enabled the scoping of technical studies to assess potential impacts of the project. Findings from these studies, further feasibility investigations and input from stakeholders resulted in the refinement of the project design, termed the </w:t>
      </w:r>
      <w:r w:rsidR="001F6203">
        <w:t>current</w:t>
      </w:r>
      <w:r w:rsidR="001F6203" w:rsidRPr="0023641F">
        <w:t xml:space="preserve"> </w:t>
      </w:r>
      <w:r w:rsidRPr="0023641F">
        <w:t xml:space="preserve">design. Detailed studies including predictive modelling and impact assessments were then conducted resulting in specific measures to </w:t>
      </w:r>
      <w:r w:rsidR="003A6CC7">
        <w:t xml:space="preserve">avoid and </w:t>
      </w:r>
      <w:r w:rsidRPr="0023641F">
        <w:t xml:space="preserve">minimise impacts. </w:t>
      </w:r>
    </w:p>
    <w:p w14:paraId="4BAEB915" w14:textId="09B3FC76" w:rsidR="0054478C" w:rsidRPr="0023641F" w:rsidRDefault="003A6CC7" w:rsidP="0054478C">
      <w:pPr>
        <w:pStyle w:val="BodyText"/>
      </w:pPr>
      <w:r>
        <w:t xml:space="preserve">Where there is potential for the project to give rise to risks of harm to human health or the environment from pollution or waste, those risks have been minimised so far as reasonably practicable at this stage of the project. </w:t>
      </w:r>
      <w:r w:rsidR="00743D93">
        <w:t>This is required</w:t>
      </w:r>
      <w:r w:rsidR="003C4981">
        <w:t xml:space="preserve"> by</w:t>
      </w:r>
      <w:r w:rsidR="00743D93">
        <w:t xml:space="preserve"> </w:t>
      </w:r>
      <w:r w:rsidR="003C4981">
        <w:t>the general environmental duty within</w:t>
      </w:r>
      <w:r w:rsidR="00743D93">
        <w:t xml:space="preserve"> the </w:t>
      </w:r>
      <w:r w:rsidR="00743D93">
        <w:rPr>
          <w:i/>
          <w:iCs/>
        </w:rPr>
        <w:t xml:space="preserve">Environment Protection Act </w:t>
      </w:r>
      <w:r w:rsidR="00743D93" w:rsidRPr="00707FDD">
        <w:t>2017</w:t>
      </w:r>
      <w:r w:rsidR="003C4981">
        <w:t xml:space="preserve"> to meet the environmental protection duties and manage environmental risks. </w:t>
      </w:r>
      <w:r w:rsidRPr="003C4981">
        <w:t>C</w:t>
      </w:r>
      <w:r w:rsidR="0054478C" w:rsidRPr="003C4981">
        <w:t>ommitments</w:t>
      </w:r>
      <w:r w:rsidR="0054478C" w:rsidRPr="0023641F">
        <w:t xml:space="preserve"> and other standard management controls</w:t>
      </w:r>
      <w:r>
        <w:t xml:space="preserve"> would be implemented to minimise those risks further, as</w:t>
      </w:r>
      <w:r w:rsidR="0054478C" w:rsidRPr="0023641F">
        <w:t xml:space="preserve"> detailed within </w:t>
      </w:r>
      <w:r w:rsidR="00423738">
        <w:t xml:space="preserve">Chapter 26 – </w:t>
      </w:r>
      <w:r w:rsidR="0054478C" w:rsidRPr="00423738">
        <w:rPr>
          <w:i/>
          <w:iCs/>
        </w:rPr>
        <w:t xml:space="preserve">Environmental </w:t>
      </w:r>
      <w:r w:rsidR="00423738" w:rsidRPr="00423738">
        <w:rPr>
          <w:i/>
          <w:iCs/>
        </w:rPr>
        <w:t>m</w:t>
      </w:r>
      <w:r w:rsidR="0054478C" w:rsidRPr="00423738">
        <w:rPr>
          <w:i/>
          <w:iCs/>
        </w:rPr>
        <w:t xml:space="preserve">anagement </w:t>
      </w:r>
      <w:r w:rsidR="00423738" w:rsidRPr="00423738">
        <w:rPr>
          <w:i/>
          <w:iCs/>
        </w:rPr>
        <w:t>f</w:t>
      </w:r>
      <w:r w:rsidR="0054478C" w:rsidRPr="00423738">
        <w:rPr>
          <w:i/>
          <w:iCs/>
        </w:rPr>
        <w:t>ramework</w:t>
      </w:r>
      <w:r w:rsidR="0054478C" w:rsidRPr="0023641F">
        <w:t>.</w:t>
      </w:r>
    </w:p>
    <w:p w14:paraId="08FF2B7B" w14:textId="77777777" w:rsidR="0054478C" w:rsidRPr="0023641F" w:rsidRDefault="0054478C" w:rsidP="0054478C">
      <w:pPr>
        <w:pStyle w:val="Heading3"/>
        <w:spacing w:before="200" w:line="288" w:lineRule="auto"/>
      </w:pPr>
      <w:bookmarkStart w:id="39" w:name="_Toc82687962"/>
      <w:bookmarkStart w:id="40" w:name="_Toc104892100"/>
      <w:r w:rsidRPr="0023641F">
        <w:t>Project concept design</w:t>
      </w:r>
      <w:bookmarkEnd w:id="39"/>
      <w:bookmarkEnd w:id="40"/>
    </w:p>
    <w:p w14:paraId="4033C0C9" w14:textId="77777777" w:rsidR="0054478C" w:rsidRPr="0023641F" w:rsidRDefault="0054478C" w:rsidP="0054478C">
      <w:pPr>
        <w:pStyle w:val="BodyText"/>
      </w:pPr>
      <w:r w:rsidRPr="0023641F">
        <w:t>The project concept design was developed based on a preliminary understanding of the environment, early stakeholder consultation, and experience developing comparable projects in similar environments.</w:t>
      </w:r>
    </w:p>
    <w:p w14:paraId="1C77B437" w14:textId="77777777" w:rsidR="0054478C" w:rsidRPr="0023641F" w:rsidRDefault="0054478C" w:rsidP="0054478C">
      <w:pPr>
        <w:pStyle w:val="BodyText"/>
      </w:pPr>
      <w:r w:rsidRPr="0023641F">
        <w:t>The concept design in the EES and EPBC Act referrals was based on a total of 86 wind turbines with a nominal capacity of 4.8 megawatts with a maximum blade tip height of 220 metres. Referrals identified key potential impacts and risks that required further investigation.</w:t>
      </w:r>
    </w:p>
    <w:p w14:paraId="3749699D" w14:textId="6C953CCB" w:rsidR="0054478C" w:rsidRPr="0023641F" w:rsidRDefault="0054478C" w:rsidP="0054478C">
      <w:pPr>
        <w:pStyle w:val="BodyText"/>
      </w:pPr>
      <w:r w:rsidRPr="0023641F">
        <w:t xml:space="preserve">A detailed description of the site selection process and design development is presented in Chapter 4 – </w:t>
      </w:r>
      <w:r w:rsidR="00423738" w:rsidRPr="00423738">
        <w:rPr>
          <w:i/>
          <w:iCs/>
        </w:rPr>
        <w:t xml:space="preserve">Project alternatives </w:t>
      </w:r>
      <w:r w:rsidRPr="00423738">
        <w:rPr>
          <w:i/>
          <w:iCs/>
        </w:rPr>
        <w:t>and design development</w:t>
      </w:r>
      <w:r w:rsidRPr="0023641F">
        <w:t>.</w:t>
      </w:r>
    </w:p>
    <w:p w14:paraId="16657864" w14:textId="77777777" w:rsidR="0054478C" w:rsidRPr="0023641F" w:rsidRDefault="0054478C" w:rsidP="00F15D81">
      <w:pPr>
        <w:pStyle w:val="Heading3"/>
        <w:spacing w:before="200" w:line="288" w:lineRule="auto"/>
      </w:pPr>
      <w:bookmarkStart w:id="41" w:name="_Ref82610905"/>
      <w:bookmarkStart w:id="42" w:name="_Ref82680691"/>
      <w:bookmarkStart w:id="43" w:name="_Toc82687963"/>
      <w:bookmarkStart w:id="44" w:name="_Toc104892101"/>
      <w:r w:rsidRPr="0023641F">
        <w:t xml:space="preserve">Scoping impact </w:t>
      </w:r>
      <w:bookmarkEnd w:id="41"/>
      <w:r w:rsidRPr="0023641F">
        <w:t>assessments</w:t>
      </w:r>
      <w:bookmarkEnd w:id="42"/>
      <w:bookmarkEnd w:id="43"/>
      <w:bookmarkEnd w:id="44"/>
    </w:p>
    <w:p w14:paraId="4DC84B53" w14:textId="77777777" w:rsidR="0054478C" w:rsidRPr="0023641F" w:rsidRDefault="0054478C" w:rsidP="00F15D81">
      <w:pPr>
        <w:pStyle w:val="BodyText"/>
        <w:keepNext/>
      </w:pPr>
      <w:r w:rsidRPr="0023641F">
        <w:t xml:space="preserve">A risk-based approach was adopted during the EES studies, prior to the assessment of likely impacts, so that a greater level of effort could be directed at investigating and managing matters that pose a relatively higher risk of adverse effects. </w:t>
      </w:r>
    </w:p>
    <w:p w14:paraId="17FE956F" w14:textId="77777777" w:rsidR="0054478C" w:rsidRPr="0023641F" w:rsidRDefault="0054478C" w:rsidP="00F15D81">
      <w:pPr>
        <w:pStyle w:val="BodyText"/>
        <w:keepNext/>
      </w:pPr>
      <w:r w:rsidRPr="0023641F">
        <w:t>Scoping impact assessments for the project involved:</w:t>
      </w:r>
    </w:p>
    <w:p w14:paraId="1CB7747B" w14:textId="77777777" w:rsidR="0054478C" w:rsidRPr="0023641F" w:rsidRDefault="0054478C" w:rsidP="00F15D81">
      <w:pPr>
        <w:pStyle w:val="ListBullet"/>
        <w:contextualSpacing/>
      </w:pPr>
      <w:r w:rsidRPr="0023641F">
        <w:t xml:space="preserve">addressing the project scoping requirements </w:t>
      </w:r>
    </w:p>
    <w:p w14:paraId="44FC4C27" w14:textId="77777777" w:rsidR="0054478C" w:rsidRPr="0023641F" w:rsidRDefault="0054478C" w:rsidP="00F15D81">
      <w:pPr>
        <w:pStyle w:val="ListBullet"/>
        <w:contextualSpacing/>
      </w:pPr>
      <w:r w:rsidRPr="0023641F">
        <w:t>completing technical investigations of the current environmental, social and heritage conditions</w:t>
      </w:r>
    </w:p>
    <w:p w14:paraId="1E025A39" w14:textId="77777777" w:rsidR="0054478C" w:rsidRPr="0023641F" w:rsidRDefault="0054478C" w:rsidP="00F15D81">
      <w:pPr>
        <w:pStyle w:val="ListBullet"/>
        <w:contextualSpacing/>
      </w:pPr>
      <w:r w:rsidRPr="0023641F">
        <w:t>completing a preliminary environmental risk assessment</w:t>
      </w:r>
    </w:p>
    <w:p w14:paraId="5B4BFF51" w14:textId="77777777" w:rsidR="0054478C" w:rsidRPr="0023641F" w:rsidRDefault="0054478C" w:rsidP="00F15D81">
      <w:pPr>
        <w:pStyle w:val="ListBullet"/>
        <w:contextualSpacing/>
      </w:pPr>
      <w:r w:rsidRPr="0023641F">
        <w:t>considering community and other stakeholder information and concerns.</w:t>
      </w:r>
    </w:p>
    <w:p w14:paraId="0D8EB2A0" w14:textId="7239F4B5" w:rsidR="0054478C" w:rsidRPr="0023641F" w:rsidRDefault="0054478C" w:rsidP="0054478C">
      <w:pPr>
        <w:pStyle w:val="BodyText"/>
      </w:pPr>
      <w:r w:rsidRPr="0023641F">
        <w:t xml:space="preserve">Chapter 1 – </w:t>
      </w:r>
      <w:r w:rsidRPr="00423738">
        <w:rPr>
          <w:i/>
          <w:iCs/>
        </w:rPr>
        <w:t>Introduction</w:t>
      </w:r>
      <w:r w:rsidRPr="0023641F">
        <w:t xml:space="preserve"> includes the draft evaluation objectives, and each technical chapter </w:t>
      </w:r>
      <w:r w:rsidR="00F15D81">
        <w:br/>
      </w:r>
      <w:r w:rsidRPr="0023641F">
        <w:t>(Chapter</w:t>
      </w:r>
      <w:r w:rsidR="00F15D81">
        <w:t>s</w:t>
      </w:r>
      <w:r w:rsidRPr="0023641F">
        <w:t xml:space="preserve"> 8</w:t>
      </w:r>
      <w:r w:rsidR="00423738">
        <w:t>–</w:t>
      </w:r>
      <w:r w:rsidRPr="0023641F">
        <w:t>23) includes a list of the issues from the scoping requirements that need to be addressed in the EES.</w:t>
      </w:r>
    </w:p>
    <w:p w14:paraId="366762B1" w14:textId="77777777" w:rsidR="0054478C" w:rsidRPr="0023641F" w:rsidRDefault="0054478C" w:rsidP="00F15D81">
      <w:pPr>
        <w:pStyle w:val="Heading4"/>
      </w:pPr>
      <w:r w:rsidRPr="0023641F">
        <w:t>Characterisation of existing conditions</w:t>
      </w:r>
    </w:p>
    <w:p w14:paraId="3741ED7A" w14:textId="77777777" w:rsidR="0054478C" w:rsidRPr="0023641F" w:rsidRDefault="0054478C" w:rsidP="0054478C">
      <w:pPr>
        <w:pStyle w:val="BodyText"/>
      </w:pPr>
      <w:r w:rsidRPr="0023641F">
        <w:t xml:space="preserve">The character of the existing environment and the social context of the project site and surrounding areas was established via desktop and field-based investigations, undertaken by subject matter experts (referred to as ‘technical specialists’). During the field-based investigations, desktop information was verified, and new information was gathered. </w:t>
      </w:r>
    </w:p>
    <w:p w14:paraId="77403E9A" w14:textId="77777777" w:rsidR="0054478C" w:rsidRPr="0023641F" w:rsidRDefault="0054478C" w:rsidP="0054478C">
      <w:pPr>
        <w:pStyle w:val="BodyText"/>
      </w:pPr>
      <w:r w:rsidRPr="0023641F">
        <w:t xml:space="preserve">Technical specialist studies identified environmental values, sensitivities and land uses that may have the potential to be impacted by the project, with a focus on sensitive receptors. These receptors included people, assets, values, or uses that are protected by legislation and policy, are important to the local community (or broader community), and/or are likely to be susceptible to potential impacts resulting from the project. </w:t>
      </w:r>
    </w:p>
    <w:p w14:paraId="76AE9F9D" w14:textId="5E998337" w:rsidR="0054478C" w:rsidRPr="0023641F" w:rsidRDefault="0054478C" w:rsidP="0054478C">
      <w:pPr>
        <w:pStyle w:val="BodyText"/>
      </w:pPr>
      <w:r w:rsidRPr="0023641F">
        <w:t>The existing condition</w:t>
      </w:r>
      <w:r w:rsidR="005B1703">
        <w:t>s</w:t>
      </w:r>
      <w:r w:rsidRPr="0023641F">
        <w:t xml:space="preserve"> investigations informed the design of the project and provided a baseline against which the potential impacts of the project could be assessed. They also allow any residual impacts or positive effects to be predicted, following the implementation of management measures, against the baseline (existing) conditions.</w:t>
      </w:r>
    </w:p>
    <w:p w14:paraId="242E4C0A" w14:textId="34270A40" w:rsidR="0054478C" w:rsidRPr="0023641F" w:rsidRDefault="00F15D81" w:rsidP="00F15D81">
      <w:pPr>
        <w:pStyle w:val="Heading4"/>
      </w:pPr>
      <w:r w:rsidRPr="0023641F">
        <w:rPr>
          <w:noProof/>
        </w:rPr>
        <mc:AlternateContent>
          <mc:Choice Requires="wps">
            <w:drawing>
              <wp:anchor distT="0" distB="0" distL="114300" distR="114300" simplePos="0" relativeHeight="251662336" behindDoc="0" locked="0" layoutInCell="1" allowOverlap="1" wp14:anchorId="4162C14F" wp14:editId="57A5BA33">
                <wp:simplePos x="0" y="0"/>
                <wp:positionH relativeFrom="margin">
                  <wp:posOffset>2976245</wp:posOffset>
                </wp:positionH>
                <wp:positionV relativeFrom="paragraph">
                  <wp:posOffset>248285</wp:posOffset>
                </wp:positionV>
                <wp:extent cx="2752725" cy="2933700"/>
                <wp:effectExtent l="0" t="0" r="28575" b="19050"/>
                <wp:wrapSquare wrapText="bothSides"/>
                <wp:docPr id="9" name="Rectangle: Rounded Corners 9" descr="A risk assessment framework uses a combination of ‘likelihood’ and ‘consequence’ of environmental harm (or damage) to determine the level of overall risk, where:&#10;• likelihood is the probability that an environmental, social or heritage value will be impacted by a project activity (creating a hazard)&#10;• consequence is the magnitude or severity of the impact on the identified value, which is usually a factor of the geographic extent and/or duration of the predicted change to the value."/>
                <wp:cNvGraphicFramePr/>
                <a:graphic xmlns:a="http://schemas.openxmlformats.org/drawingml/2006/main">
                  <a:graphicData uri="http://schemas.microsoft.com/office/word/2010/wordprocessingShape">
                    <wps:wsp>
                      <wps:cNvSpPr/>
                      <wps:spPr>
                        <a:xfrm>
                          <a:off x="0" y="0"/>
                          <a:ext cx="2752725" cy="2933700"/>
                        </a:xfrm>
                        <a:prstGeom prst="roundRect">
                          <a:avLst/>
                        </a:prstGeom>
                        <a:solidFill>
                          <a:schemeClr val="tx2">
                            <a:lumMod val="10000"/>
                            <a:lumOff val="90000"/>
                          </a:schemeClr>
                        </a:solidFill>
                        <a:ln>
                          <a:solidFill>
                            <a:srgbClr val="9E9E9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FDC955" w14:textId="77777777" w:rsidR="0054478C" w:rsidRPr="000944E6" w:rsidRDefault="0054478C" w:rsidP="00F15D81">
                            <w:pPr>
                              <w:pStyle w:val="PullOutBoxText"/>
                            </w:pPr>
                            <w:r w:rsidRPr="000944E6">
                              <w:t>A risk assessment framework uses a combination of ‘likelihood’ and ‘consequence’ of environmental harm (or damage) to determine the level of overall risk, where:</w:t>
                            </w:r>
                          </w:p>
                          <w:p w14:paraId="11219B59" w14:textId="77777777" w:rsidR="0054478C" w:rsidRPr="00443042" w:rsidRDefault="0054478C" w:rsidP="00443042">
                            <w:pPr>
                              <w:pStyle w:val="ListBullet"/>
                              <w:rPr>
                                <w:color w:val="004F9E"/>
                              </w:rPr>
                            </w:pPr>
                            <w:r w:rsidRPr="00443042">
                              <w:rPr>
                                <w:b/>
                                <w:bCs/>
                                <w:color w:val="004F9E"/>
                              </w:rPr>
                              <w:t>likelihood</w:t>
                            </w:r>
                            <w:r w:rsidRPr="00443042">
                              <w:rPr>
                                <w:color w:val="004F9E"/>
                              </w:rPr>
                              <w:t xml:space="preserve"> is the probability that an environmental, social or heritage value will be impacted by a project activity (creating a hazard)</w:t>
                            </w:r>
                          </w:p>
                          <w:p w14:paraId="14474313" w14:textId="3EAB85CF" w:rsidR="0054478C" w:rsidRPr="00443042" w:rsidRDefault="0054478C" w:rsidP="00443042">
                            <w:pPr>
                              <w:pStyle w:val="ListBullet"/>
                              <w:rPr>
                                <w:color w:val="004F9E"/>
                                <w:sz w:val="18"/>
                                <w:szCs w:val="18"/>
                              </w:rPr>
                            </w:pPr>
                            <w:r w:rsidRPr="00443042">
                              <w:rPr>
                                <w:b/>
                                <w:bCs/>
                                <w:color w:val="004F9E"/>
                              </w:rPr>
                              <w:t>consequence</w:t>
                            </w:r>
                            <w:r w:rsidRPr="00443042">
                              <w:rPr>
                                <w:color w:val="004F9E"/>
                              </w:rPr>
                              <w:t xml:space="preserve"> is the magnitude or severity of the impact on the identified value, which is usually a factor of the geographic extent and/or duration of the predicted change to the value.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62C14F" id="Rectangle: Rounded Corners 9" o:spid="_x0000_s1027" alt="A risk assessment framework uses a combination of ‘likelihood’ and ‘consequence’ of environmental harm (or damage) to determine the level of overall risk, where:&#10;• likelihood is the probability that an environmental, social or heritage value will be impacted by a project activity (creating a hazard)&#10;• consequence is the magnitude or severity of the impact on the identified value, which is usually a factor of the geographic extent and/or duration of the predicted change to the value." style="position:absolute;margin-left:234.35pt;margin-top:19.55pt;width:216.75pt;height:23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" fillcolor="#e3eaf1 [351]" strokecolor="#9e9e9d" strokeweight="1pt">
                <v:stroke joinstyle="miter"/>
                <v:textbox>
                  <w:txbxContent>
                    <w:p w14:paraId="46FDC955" w14:textId="77777777" w:rsidR="0054478C" w:rsidRPr="000944E6" w:rsidRDefault="0054478C" w:rsidP="00F15D81">
                      <w:pPr>
                        <w:pStyle w:val="PullOutBoxText"/>
                      </w:pPr>
                      <w:r w:rsidRPr="000944E6">
                        <w:t>A risk assessment framework uses a combination of ‘likelihood’ and ‘consequence’ of environmental harm (or damage) to determine the level of overall risk, where:</w:t>
                      </w:r>
                    </w:p>
                    <w:p w14:paraId="11219B59" w14:textId="77777777" w:rsidR="0054478C" w:rsidRPr="00443042" w:rsidRDefault="0054478C" w:rsidP="00443042">
                      <w:pPr>
                        <w:pStyle w:val="ListBullet"/>
                        <w:rPr>
                          <w:color w:val="004F9E"/>
                        </w:rPr>
                      </w:pPr>
                      <w:r w:rsidRPr="00443042">
                        <w:rPr>
                          <w:b/>
                          <w:bCs/>
                          <w:color w:val="004F9E"/>
                        </w:rPr>
                        <w:t>likelihood</w:t>
                      </w:r>
                      <w:r w:rsidRPr="00443042">
                        <w:rPr>
                          <w:color w:val="004F9E"/>
                        </w:rPr>
                        <w:t xml:space="preserve"> is the probability that an environmental, social or heritage value will be impacted by a project activity (creating a hazard)</w:t>
                      </w:r>
                    </w:p>
                    <w:p w14:paraId="14474313" w14:textId="3EAB85CF" w:rsidR="0054478C" w:rsidRPr="00443042" w:rsidRDefault="0054478C" w:rsidP="00443042">
                      <w:pPr>
                        <w:pStyle w:val="ListBullet"/>
                        <w:rPr>
                          <w:color w:val="004F9E"/>
                          <w:sz w:val="18"/>
                          <w:szCs w:val="18"/>
                        </w:rPr>
                      </w:pPr>
                      <w:r w:rsidRPr="00443042">
                        <w:rPr>
                          <w:b/>
                          <w:bCs/>
                          <w:color w:val="004F9E"/>
                        </w:rPr>
                        <w:t>consequence</w:t>
                      </w:r>
                      <w:r w:rsidRPr="00443042">
                        <w:rPr>
                          <w:color w:val="004F9E"/>
                        </w:rPr>
                        <w:t xml:space="preserve"> is the magnitude or severity of the impact on the identified value, which is usually a factor of the geographic extent and/or duration of the predicted change to the value.</w:t>
                      </w:r>
                    </w:p>
                  </w:txbxContent>
                </v:textbox>
                <w10:wrap type="square" anchorx="margin"/>
              </v:roundrect>
            </w:pict>
          </mc:Fallback>
        </mc:AlternateContent>
      </w:r>
      <w:r w:rsidR="0054478C" w:rsidRPr="0023641F">
        <w:t>Preliminary risk assessment</w:t>
      </w:r>
    </w:p>
    <w:p w14:paraId="1F27D4CE" w14:textId="7A0BDCEB" w:rsidR="0054478C" w:rsidRPr="0023641F" w:rsidRDefault="0054478C" w:rsidP="0054478C">
      <w:pPr>
        <w:pStyle w:val="BodyText"/>
      </w:pPr>
      <w:r w:rsidRPr="0023641F">
        <w:t xml:space="preserve">The objective of the preliminary risk assessment was to identify potential hazards associated with the project during the construction, operation and decommissioning phases, and to assess the risk of significant impacts on the environment and people. This helped refine the concept design to avoid impacts and minimise risks. </w:t>
      </w:r>
    </w:p>
    <w:p w14:paraId="561BAD04" w14:textId="77777777" w:rsidR="0054478C" w:rsidRPr="0023641F" w:rsidRDefault="0054478C" w:rsidP="0054478C">
      <w:pPr>
        <w:pStyle w:val="BodyText"/>
      </w:pPr>
      <w:r w:rsidRPr="0023641F">
        <w:t xml:space="preserve">Key technical specialists participated in the risk assessment process as part of the concept design refinement. The purpose was to identify any risks requiring further detailed assessment, and to develop project-specific design controls and management measures to minimise the likelihood and consequences of identified hazards. </w:t>
      </w:r>
    </w:p>
    <w:p w14:paraId="7EC9458C" w14:textId="77777777" w:rsidR="0054478C" w:rsidRPr="0023641F" w:rsidRDefault="0054478C" w:rsidP="0054478C">
      <w:pPr>
        <w:pStyle w:val="BodyText"/>
      </w:pPr>
      <w:r w:rsidRPr="0023641F">
        <w:t>The results of the preliminary risk assessment were used to identify potential impacts requiring the greatest attention in this EES. These preliminary risk assessments are described briefly in specialist reports (refer to appendices).</w:t>
      </w:r>
    </w:p>
    <w:p w14:paraId="0A7DF690" w14:textId="77777777" w:rsidR="0054478C" w:rsidRPr="0023641F" w:rsidRDefault="0054478C" w:rsidP="00F15D81">
      <w:pPr>
        <w:pStyle w:val="Heading3"/>
        <w:spacing w:before="200" w:line="288" w:lineRule="auto"/>
      </w:pPr>
      <w:bookmarkStart w:id="45" w:name="_Toc82687964"/>
      <w:bookmarkStart w:id="46" w:name="_Toc104892102"/>
      <w:r w:rsidRPr="0023641F">
        <w:t>Project design refinement</w:t>
      </w:r>
      <w:bookmarkEnd w:id="45"/>
      <w:bookmarkEnd w:id="46"/>
      <w:r w:rsidRPr="0023641F">
        <w:t xml:space="preserve"> </w:t>
      </w:r>
    </w:p>
    <w:p w14:paraId="1D68989A" w14:textId="297A59CC" w:rsidR="0054478C" w:rsidRPr="0023641F" w:rsidRDefault="0054478C" w:rsidP="00F15D81">
      <w:pPr>
        <w:pStyle w:val="BodyText"/>
        <w:keepNext/>
        <w:keepLines/>
      </w:pPr>
      <w:r w:rsidRPr="0023641F">
        <w:t xml:space="preserve">The project design has undergone a series of updates and improvements, as described in Chapter 4 – </w:t>
      </w:r>
      <w:r w:rsidR="00F15D81" w:rsidRPr="00F15D81">
        <w:rPr>
          <w:i/>
          <w:iCs/>
        </w:rPr>
        <w:t xml:space="preserve">Project alternatives </w:t>
      </w:r>
      <w:r w:rsidRPr="00F15D81">
        <w:rPr>
          <w:i/>
          <w:iCs/>
        </w:rPr>
        <w:t>and design development</w:t>
      </w:r>
      <w:r w:rsidRPr="0023641F">
        <w:t>. These were informed by the findings of a wide range of technical assessments including flora and fauna (particularly Brolga), heritage, landscape and visual, noise, traffic and geoheritage studies. The design was also refined to include a new landowner that enabled key infrastructure components such as the on-site substation to be moved. An on-site quarry was also included as a way of limiting the number of heavy vehicles on local roads.</w:t>
      </w:r>
    </w:p>
    <w:p w14:paraId="50B31ED1" w14:textId="19907723" w:rsidR="0054478C" w:rsidRPr="0023641F" w:rsidRDefault="0054478C" w:rsidP="0054478C">
      <w:pPr>
        <w:pStyle w:val="BodyText"/>
      </w:pPr>
      <w:r w:rsidRPr="0023641F">
        <w:t xml:space="preserve">The current project design is detailed in Chapter 5 – </w:t>
      </w:r>
      <w:r w:rsidRPr="00F15D81">
        <w:rPr>
          <w:i/>
          <w:iCs/>
        </w:rPr>
        <w:t>Project description</w:t>
      </w:r>
      <w:r w:rsidRPr="0023641F">
        <w:t xml:space="preserve">. This proposed design for which planning approvals are sought includes </w:t>
      </w:r>
      <w:r w:rsidR="000755EB">
        <w:t>59</w:t>
      </w:r>
      <w:r w:rsidR="000755EB" w:rsidRPr="0023641F">
        <w:t xml:space="preserve"> </w:t>
      </w:r>
      <w:r w:rsidRPr="0023641F">
        <w:t xml:space="preserve">wind turbines, </w:t>
      </w:r>
      <w:r w:rsidR="000755EB">
        <w:t>three</w:t>
      </w:r>
      <w:r w:rsidR="000755EB" w:rsidRPr="0023641F">
        <w:t xml:space="preserve"> </w:t>
      </w:r>
      <w:r w:rsidRPr="0023641F">
        <w:t>meteorological masts, internal cables, access tracks, on-site substation, battery energy storage system, associated construction and site maintenance infrastructure, and temporary infrastructure including the on-site quarry.</w:t>
      </w:r>
    </w:p>
    <w:p w14:paraId="02B20DB9" w14:textId="77777777" w:rsidR="0054478C" w:rsidRPr="0023641F" w:rsidRDefault="0054478C" w:rsidP="0054478C">
      <w:pPr>
        <w:pStyle w:val="Heading3"/>
        <w:spacing w:before="200" w:line="288" w:lineRule="auto"/>
      </w:pPr>
      <w:bookmarkStart w:id="47" w:name="_Toc80956800"/>
      <w:bookmarkStart w:id="48" w:name="_Toc81401957"/>
      <w:bookmarkStart w:id="49" w:name="_Toc80956801"/>
      <w:bookmarkStart w:id="50" w:name="_Toc81401958"/>
      <w:bookmarkStart w:id="51" w:name="_Toc80956802"/>
      <w:bookmarkStart w:id="52" w:name="_Toc81401959"/>
      <w:bookmarkStart w:id="53" w:name="_Toc80956803"/>
      <w:bookmarkStart w:id="54" w:name="_Toc81401960"/>
      <w:bookmarkStart w:id="55" w:name="_Toc80956804"/>
      <w:bookmarkStart w:id="56" w:name="_Toc81401961"/>
      <w:bookmarkStart w:id="57" w:name="_Toc80956805"/>
      <w:bookmarkStart w:id="58" w:name="_Toc81401962"/>
      <w:bookmarkStart w:id="59" w:name="_Toc80956806"/>
      <w:bookmarkStart w:id="60" w:name="_Toc81401963"/>
      <w:bookmarkStart w:id="61" w:name="_Toc80956807"/>
      <w:bookmarkStart w:id="62" w:name="_Toc81401964"/>
      <w:bookmarkStart w:id="63" w:name="_Toc80956808"/>
      <w:bookmarkStart w:id="64" w:name="_Toc81401965"/>
      <w:bookmarkStart w:id="65" w:name="_Toc80956809"/>
      <w:bookmarkStart w:id="66" w:name="_Toc81401966"/>
      <w:bookmarkStart w:id="67" w:name="_Toc80956810"/>
      <w:bookmarkStart w:id="68" w:name="_Toc81401967"/>
      <w:bookmarkStart w:id="69" w:name="_Toc80956811"/>
      <w:bookmarkStart w:id="70" w:name="_Toc81401968"/>
      <w:bookmarkStart w:id="71" w:name="_Toc80956812"/>
      <w:bookmarkStart w:id="72" w:name="_Toc81401969"/>
      <w:bookmarkStart w:id="73" w:name="_Toc80956813"/>
      <w:bookmarkStart w:id="74" w:name="_Toc81401970"/>
      <w:bookmarkStart w:id="75" w:name="_Toc80956814"/>
      <w:bookmarkStart w:id="76" w:name="_Toc81401971"/>
      <w:bookmarkStart w:id="77" w:name="_Toc80956815"/>
      <w:bookmarkStart w:id="78" w:name="_Toc81401972"/>
      <w:bookmarkStart w:id="79" w:name="_Toc80956816"/>
      <w:bookmarkStart w:id="80" w:name="_Toc81401973"/>
      <w:bookmarkStart w:id="81" w:name="_Toc80956817"/>
      <w:bookmarkStart w:id="82" w:name="_Toc81401974"/>
      <w:bookmarkStart w:id="83" w:name="_Toc80956818"/>
      <w:bookmarkStart w:id="84" w:name="_Toc81401975"/>
      <w:bookmarkStart w:id="85" w:name="_Toc80956819"/>
      <w:bookmarkStart w:id="86" w:name="_Toc81401976"/>
      <w:bookmarkStart w:id="87" w:name="_Toc80956820"/>
      <w:bookmarkStart w:id="88" w:name="_Toc81401977"/>
      <w:bookmarkStart w:id="89" w:name="_Toc80956821"/>
      <w:bookmarkStart w:id="90" w:name="_Toc81401978"/>
      <w:bookmarkStart w:id="91" w:name="_Toc80956822"/>
      <w:bookmarkStart w:id="92" w:name="_Toc81401979"/>
      <w:bookmarkStart w:id="93" w:name="_Toc80956823"/>
      <w:bookmarkStart w:id="94" w:name="_Toc81401980"/>
      <w:bookmarkStart w:id="95" w:name="_Toc80956824"/>
      <w:bookmarkStart w:id="96" w:name="_Toc81401981"/>
      <w:bookmarkStart w:id="97" w:name="_Toc80956825"/>
      <w:bookmarkStart w:id="98" w:name="_Toc81401982"/>
      <w:bookmarkStart w:id="99" w:name="_Toc80956826"/>
      <w:bookmarkStart w:id="100" w:name="_Toc81401983"/>
      <w:bookmarkStart w:id="101" w:name="_Toc80956827"/>
      <w:bookmarkStart w:id="102" w:name="_Toc81401984"/>
      <w:bookmarkStart w:id="103" w:name="_Toc82687965"/>
      <w:bookmarkStart w:id="104" w:name="_Toc104892103"/>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sidRPr="0023641F">
        <w:t>Assessment of effects</w:t>
      </w:r>
      <w:bookmarkEnd w:id="103"/>
      <w:bookmarkEnd w:id="104"/>
    </w:p>
    <w:p w14:paraId="03C524DD" w14:textId="2A22C8C1" w:rsidR="0054478C" w:rsidRPr="0023641F" w:rsidRDefault="0054478C" w:rsidP="0054478C">
      <w:pPr>
        <w:pStyle w:val="BodyText"/>
      </w:pPr>
      <w:r w:rsidRPr="0023641F">
        <w:t>This EES has adopted two main methods to assess the impacts of project construction, operation and decommissioning activities on identified values</w:t>
      </w:r>
      <w:r w:rsidR="000755EB">
        <w:t>. These are</w:t>
      </w:r>
      <w:r w:rsidRPr="0023641F">
        <w:t xml:space="preserve">: </w:t>
      </w:r>
    </w:p>
    <w:p w14:paraId="3D23DDAC" w14:textId="5C3E85BE" w:rsidR="0054478C" w:rsidRPr="0023641F" w:rsidRDefault="007121B3" w:rsidP="00F15D81">
      <w:pPr>
        <w:pStyle w:val="ListNumber"/>
        <w:contextualSpacing/>
      </w:pPr>
      <w:r>
        <w:t>a</w:t>
      </w:r>
      <w:r w:rsidR="0054478C" w:rsidRPr="0023641F">
        <w:t>ssessment of compliance with regulatory limits or standards from modelled outputs, with the aim of meeting or achieving outcomes better than compliance requirements</w:t>
      </w:r>
    </w:p>
    <w:p w14:paraId="23FBE079" w14:textId="3BDDF2BF" w:rsidR="0054478C" w:rsidRPr="0023641F" w:rsidRDefault="007121B3" w:rsidP="00F15D81">
      <w:pPr>
        <w:pStyle w:val="ListNumber"/>
        <w:contextualSpacing/>
      </w:pPr>
      <w:r>
        <w:t>d</w:t>
      </w:r>
      <w:r w:rsidR="0054478C" w:rsidRPr="0023641F">
        <w:t>irect assessment of effects and impacts, with the aim of avoiding or minimising impacts and maximising positive effects.</w:t>
      </w:r>
    </w:p>
    <w:p w14:paraId="10DF5A13" w14:textId="22EDEFBD" w:rsidR="0054478C" w:rsidRPr="0023641F" w:rsidRDefault="0054478C" w:rsidP="0054478C">
      <w:pPr>
        <w:pStyle w:val="BodyText"/>
        <w:rPr>
          <w:b/>
        </w:rPr>
      </w:pPr>
      <w:r w:rsidRPr="0023641F">
        <w:t>The overarching assessment methods to address each evaluation objective are outlined in</w:t>
      </w:r>
      <w:r w:rsidR="00443042">
        <w:t xml:space="preserve"> </w:t>
      </w:r>
      <w:r w:rsidR="00443042">
        <w:fldChar w:fldCharType="begin"/>
      </w:r>
      <w:r w:rsidR="00443042">
        <w:instrText xml:space="preserve"> REF _Ref84518898 \h </w:instrText>
      </w:r>
      <w:r w:rsidR="00443042">
        <w:fldChar w:fldCharType="separate"/>
      </w:r>
      <w:r w:rsidR="009F5A48" w:rsidRPr="00443042">
        <w:t xml:space="preserve">Table </w:t>
      </w:r>
      <w:r w:rsidR="009F5A48">
        <w:rPr>
          <w:noProof/>
        </w:rPr>
        <w:t>7</w:t>
      </w:r>
      <w:r w:rsidR="009F5A48" w:rsidRPr="00443042">
        <w:t>.</w:t>
      </w:r>
      <w:r w:rsidR="009F5A48">
        <w:rPr>
          <w:noProof/>
        </w:rPr>
        <w:t>2</w:t>
      </w:r>
      <w:r w:rsidR="00443042">
        <w:fldChar w:fldCharType="end"/>
      </w:r>
      <w:r w:rsidRPr="0023641F">
        <w:t xml:space="preserve">. </w:t>
      </w:r>
      <w:bookmarkStart w:id="105" w:name="_Ref62817349"/>
    </w:p>
    <w:p w14:paraId="638F55C1" w14:textId="48C73CEF" w:rsidR="0054478C" w:rsidRPr="00443042" w:rsidRDefault="0054478C" w:rsidP="009F5A48">
      <w:pPr>
        <w:pStyle w:val="Caption"/>
        <w:pageBreakBefore/>
      </w:pPr>
      <w:bookmarkStart w:id="106" w:name="_Ref84518898"/>
      <w:bookmarkStart w:id="107" w:name="_Toc82687974"/>
      <w:bookmarkStart w:id="108" w:name="_Toc104892109"/>
      <w:r w:rsidRPr="00443042">
        <w:t xml:space="preserve">Table </w:t>
      </w:r>
      <w:fldSimple w:instr=" STYLEREF 1 \s ">
        <w:r w:rsidR="009F5A48">
          <w:rPr>
            <w:noProof/>
          </w:rPr>
          <w:t>7</w:t>
        </w:r>
      </w:fldSimple>
      <w:r w:rsidRPr="00443042">
        <w:t>.</w:t>
      </w:r>
      <w:fldSimple w:instr=" SEQ Table \* ARABIC \s 1 ">
        <w:r w:rsidR="009F5A48">
          <w:rPr>
            <w:noProof/>
          </w:rPr>
          <w:t>2</w:t>
        </w:r>
      </w:fldSimple>
      <w:bookmarkEnd w:id="105"/>
      <w:bookmarkEnd w:id="106"/>
      <w:r w:rsidRPr="00443042">
        <w:tab/>
        <w:t>Assessment methods used by each technical discipline</w:t>
      </w:r>
      <w:bookmarkEnd w:id="107"/>
      <w:bookmarkEnd w:id="108"/>
      <w:r w:rsidRPr="00443042">
        <w:t xml:space="preserve"> </w:t>
      </w:r>
    </w:p>
    <w:tbl>
      <w:tblPr>
        <w:tblStyle w:val="Table1"/>
        <w:tblW w:w="5000" w:type="pct"/>
        <w:tblLook w:val="04A0" w:firstRow="1" w:lastRow="0" w:firstColumn="1" w:lastColumn="0" w:noHBand="0" w:noVBand="1"/>
      </w:tblPr>
      <w:tblGrid>
        <w:gridCol w:w="3100"/>
        <w:gridCol w:w="3001"/>
        <w:gridCol w:w="2970"/>
      </w:tblGrid>
      <w:tr w:rsidR="0054478C" w:rsidRPr="0023641F" w14:paraId="3305BE04" w14:textId="77777777" w:rsidTr="00CB6C6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9" w:type="pct"/>
            <w:hideMark/>
          </w:tcPr>
          <w:p w14:paraId="0CD9B890" w14:textId="3DDBBB02" w:rsidR="0054478C" w:rsidRPr="0023641F" w:rsidRDefault="0054478C" w:rsidP="00CB6C6F">
            <w:pPr>
              <w:pStyle w:val="TableHeading"/>
            </w:pPr>
            <w:r w:rsidRPr="0023641F">
              <w:t xml:space="preserve">Disciplines </w:t>
            </w:r>
          </w:p>
        </w:tc>
        <w:tc>
          <w:tcPr>
            <w:tcW w:w="1654" w:type="pct"/>
            <w:hideMark/>
          </w:tcPr>
          <w:p w14:paraId="178A31EC" w14:textId="77777777" w:rsidR="0054478C" w:rsidRPr="0023641F" w:rsidRDefault="0054478C" w:rsidP="00CB6C6F">
            <w:pPr>
              <w:pStyle w:val="TableHeading"/>
              <w:jc w:val="center"/>
              <w:cnfStyle w:val="100000000000" w:firstRow="1" w:lastRow="0" w:firstColumn="0" w:lastColumn="0" w:oddVBand="0" w:evenVBand="0" w:oddHBand="0" w:evenHBand="0" w:firstRowFirstColumn="0" w:firstRowLastColumn="0" w:lastRowFirstColumn="0" w:lastRowLastColumn="0"/>
            </w:pPr>
            <w:r w:rsidRPr="0023641F">
              <w:t>Assessment of residual effects and impacts</w:t>
            </w:r>
          </w:p>
        </w:tc>
        <w:tc>
          <w:tcPr>
            <w:tcW w:w="1637" w:type="pct"/>
            <w:hideMark/>
          </w:tcPr>
          <w:p w14:paraId="2BA9FAC2" w14:textId="1C8413C7" w:rsidR="0054478C" w:rsidRPr="0023641F" w:rsidRDefault="0054478C" w:rsidP="00CB6C6F">
            <w:pPr>
              <w:pStyle w:val="TableHeading"/>
              <w:jc w:val="center"/>
              <w:cnfStyle w:val="100000000000" w:firstRow="1" w:lastRow="0" w:firstColumn="0" w:lastColumn="0" w:oddVBand="0" w:evenVBand="0" w:oddHBand="0" w:evenHBand="0" w:firstRowFirstColumn="0" w:firstRowLastColumn="0" w:lastRowFirstColumn="0" w:lastRowLastColumn="0"/>
            </w:pPr>
            <w:r w:rsidRPr="0023641F">
              <w:t>Quantitative predictions against standards</w:t>
            </w:r>
            <w:r w:rsidR="00395523">
              <w:t>*</w:t>
            </w:r>
          </w:p>
        </w:tc>
      </w:tr>
      <w:tr w:rsidR="0054478C" w:rsidRPr="0023641F" w14:paraId="07B6C84D" w14:textId="77777777" w:rsidTr="00CB6C6F">
        <w:tc>
          <w:tcPr>
            <w:cnfStyle w:val="001000000000" w:firstRow="0" w:lastRow="0" w:firstColumn="1" w:lastColumn="0" w:oddVBand="0" w:evenVBand="0" w:oddHBand="0" w:evenHBand="0" w:firstRowFirstColumn="0" w:firstRowLastColumn="0" w:lastRowFirstColumn="0" w:lastRowLastColumn="0"/>
            <w:tcW w:w="1709" w:type="pct"/>
            <w:hideMark/>
          </w:tcPr>
          <w:p w14:paraId="7E577B9D" w14:textId="272FC60F" w:rsidR="0054478C" w:rsidRPr="0023641F" w:rsidRDefault="0054478C" w:rsidP="00CB6C6F">
            <w:pPr>
              <w:pStyle w:val="TableText"/>
            </w:pPr>
            <w:r w:rsidRPr="0023641F">
              <w:t>Geoheritage</w:t>
            </w:r>
          </w:p>
        </w:tc>
        <w:tc>
          <w:tcPr>
            <w:tcW w:w="1654" w:type="pct"/>
            <w:hideMark/>
          </w:tcPr>
          <w:p w14:paraId="7D2E1FE8" w14:textId="77777777" w:rsidR="0054478C" w:rsidRPr="0023641F" w:rsidRDefault="0054478C" w:rsidP="00CB6C6F">
            <w:pPr>
              <w:pStyle w:val="TableText"/>
              <w:jc w:val="center"/>
              <w:cnfStyle w:val="000000000000" w:firstRow="0" w:lastRow="0" w:firstColumn="0" w:lastColumn="0" w:oddVBand="0" w:evenVBand="0" w:oddHBand="0" w:evenHBand="0" w:firstRowFirstColumn="0" w:firstRowLastColumn="0" w:lastRowFirstColumn="0" w:lastRowLastColumn="0"/>
            </w:pPr>
            <w:r w:rsidRPr="0023641F">
              <w:sym w:font="Wingdings" w:char="F0FC"/>
            </w:r>
          </w:p>
        </w:tc>
        <w:tc>
          <w:tcPr>
            <w:tcW w:w="1637" w:type="pct"/>
            <w:hideMark/>
          </w:tcPr>
          <w:p w14:paraId="6D8AFA72" w14:textId="77777777" w:rsidR="0054478C" w:rsidRPr="0023641F" w:rsidRDefault="0054478C" w:rsidP="00CB6C6F">
            <w:pPr>
              <w:pStyle w:val="TableText"/>
              <w:jc w:val="center"/>
              <w:cnfStyle w:val="000000000000" w:firstRow="0" w:lastRow="0" w:firstColumn="0" w:lastColumn="0" w:oddVBand="0" w:evenVBand="0" w:oddHBand="0" w:evenHBand="0" w:firstRowFirstColumn="0" w:firstRowLastColumn="0" w:lastRowFirstColumn="0" w:lastRowLastColumn="0"/>
            </w:pPr>
          </w:p>
        </w:tc>
      </w:tr>
      <w:tr w:rsidR="0054478C" w:rsidRPr="0023641F" w14:paraId="4744A0A7" w14:textId="77777777" w:rsidTr="00CB6C6F">
        <w:tc>
          <w:tcPr>
            <w:cnfStyle w:val="001000000000" w:firstRow="0" w:lastRow="0" w:firstColumn="1" w:lastColumn="0" w:oddVBand="0" w:evenVBand="0" w:oddHBand="0" w:evenHBand="0" w:firstRowFirstColumn="0" w:firstRowLastColumn="0" w:lastRowFirstColumn="0" w:lastRowLastColumn="0"/>
            <w:tcW w:w="1709" w:type="pct"/>
          </w:tcPr>
          <w:p w14:paraId="0A2EE035" w14:textId="4E59DFE7" w:rsidR="0054478C" w:rsidRPr="0023641F" w:rsidRDefault="0054478C" w:rsidP="00CB6C6F">
            <w:pPr>
              <w:pStyle w:val="TableText"/>
            </w:pPr>
            <w:r w:rsidRPr="0023641F">
              <w:t>Groundwater</w:t>
            </w:r>
          </w:p>
        </w:tc>
        <w:tc>
          <w:tcPr>
            <w:tcW w:w="1654" w:type="pct"/>
          </w:tcPr>
          <w:p w14:paraId="435C0781" w14:textId="77777777" w:rsidR="0054478C" w:rsidRPr="0023641F" w:rsidRDefault="0054478C" w:rsidP="00CB6C6F">
            <w:pPr>
              <w:pStyle w:val="TableText"/>
              <w:jc w:val="center"/>
              <w:cnfStyle w:val="000000000000" w:firstRow="0" w:lastRow="0" w:firstColumn="0" w:lastColumn="0" w:oddVBand="0" w:evenVBand="0" w:oddHBand="0" w:evenHBand="0" w:firstRowFirstColumn="0" w:firstRowLastColumn="0" w:lastRowFirstColumn="0" w:lastRowLastColumn="0"/>
            </w:pPr>
            <w:r w:rsidRPr="0023641F">
              <w:sym w:font="Wingdings" w:char="F0FC"/>
            </w:r>
          </w:p>
        </w:tc>
        <w:tc>
          <w:tcPr>
            <w:tcW w:w="1637" w:type="pct"/>
          </w:tcPr>
          <w:p w14:paraId="3C98A6D2" w14:textId="77777777" w:rsidR="0054478C" w:rsidRPr="0023641F" w:rsidRDefault="0054478C" w:rsidP="00CB6C6F">
            <w:pPr>
              <w:pStyle w:val="TableText"/>
              <w:cnfStyle w:val="000000000000" w:firstRow="0" w:lastRow="0" w:firstColumn="0" w:lastColumn="0" w:oddVBand="0" w:evenVBand="0" w:oddHBand="0" w:evenHBand="0" w:firstRowFirstColumn="0" w:firstRowLastColumn="0" w:lastRowFirstColumn="0" w:lastRowLastColumn="0"/>
            </w:pPr>
          </w:p>
        </w:tc>
      </w:tr>
      <w:tr w:rsidR="0054478C" w:rsidRPr="0023641F" w14:paraId="46CE3439" w14:textId="77777777" w:rsidTr="00CB6C6F">
        <w:tc>
          <w:tcPr>
            <w:cnfStyle w:val="001000000000" w:firstRow="0" w:lastRow="0" w:firstColumn="1" w:lastColumn="0" w:oddVBand="0" w:evenVBand="0" w:oddHBand="0" w:evenHBand="0" w:firstRowFirstColumn="0" w:firstRowLastColumn="0" w:lastRowFirstColumn="0" w:lastRowLastColumn="0"/>
            <w:tcW w:w="1709" w:type="pct"/>
            <w:hideMark/>
          </w:tcPr>
          <w:p w14:paraId="2ED402C2" w14:textId="7E9071B3" w:rsidR="0054478C" w:rsidRPr="0023641F" w:rsidRDefault="0054478C" w:rsidP="00CB6C6F">
            <w:pPr>
              <w:pStyle w:val="TableText"/>
            </w:pPr>
            <w:r w:rsidRPr="0023641F">
              <w:t>Surface water</w:t>
            </w:r>
          </w:p>
        </w:tc>
        <w:tc>
          <w:tcPr>
            <w:tcW w:w="1654" w:type="pct"/>
            <w:hideMark/>
          </w:tcPr>
          <w:p w14:paraId="167A8906" w14:textId="77777777" w:rsidR="0054478C" w:rsidRPr="0023641F" w:rsidRDefault="0054478C" w:rsidP="00CB6C6F">
            <w:pPr>
              <w:pStyle w:val="TableText"/>
              <w:jc w:val="center"/>
              <w:cnfStyle w:val="000000000000" w:firstRow="0" w:lastRow="0" w:firstColumn="0" w:lastColumn="0" w:oddVBand="0" w:evenVBand="0" w:oddHBand="0" w:evenHBand="0" w:firstRowFirstColumn="0" w:firstRowLastColumn="0" w:lastRowFirstColumn="0" w:lastRowLastColumn="0"/>
            </w:pPr>
            <w:r w:rsidRPr="0023641F">
              <w:sym w:font="Wingdings" w:char="F0FC"/>
            </w:r>
          </w:p>
        </w:tc>
        <w:tc>
          <w:tcPr>
            <w:tcW w:w="1637" w:type="pct"/>
            <w:hideMark/>
          </w:tcPr>
          <w:p w14:paraId="75E755A9" w14:textId="77777777" w:rsidR="0054478C" w:rsidRPr="0023641F" w:rsidRDefault="0054478C" w:rsidP="00CB6C6F">
            <w:pPr>
              <w:pStyle w:val="TableText"/>
              <w:jc w:val="center"/>
              <w:cnfStyle w:val="000000000000" w:firstRow="0" w:lastRow="0" w:firstColumn="0" w:lastColumn="0" w:oddVBand="0" w:evenVBand="0" w:oddHBand="0" w:evenHBand="0" w:firstRowFirstColumn="0" w:firstRowLastColumn="0" w:lastRowFirstColumn="0" w:lastRowLastColumn="0"/>
            </w:pPr>
          </w:p>
        </w:tc>
      </w:tr>
      <w:tr w:rsidR="0054478C" w:rsidRPr="0023641F" w14:paraId="02F0F9EA" w14:textId="77777777" w:rsidTr="00CB6C6F">
        <w:tc>
          <w:tcPr>
            <w:cnfStyle w:val="001000000000" w:firstRow="0" w:lastRow="0" w:firstColumn="1" w:lastColumn="0" w:oddVBand="0" w:evenVBand="0" w:oddHBand="0" w:evenHBand="0" w:firstRowFirstColumn="0" w:firstRowLastColumn="0" w:lastRowFirstColumn="0" w:lastRowLastColumn="0"/>
            <w:tcW w:w="1709" w:type="pct"/>
          </w:tcPr>
          <w:p w14:paraId="6FB6440C" w14:textId="0EF207DB" w:rsidR="0054478C" w:rsidRPr="0023641F" w:rsidRDefault="0054478C" w:rsidP="00CB6C6F">
            <w:pPr>
              <w:pStyle w:val="TableText"/>
            </w:pPr>
            <w:r w:rsidRPr="0023641F">
              <w:t xml:space="preserve">Biodiversity </w:t>
            </w:r>
          </w:p>
        </w:tc>
        <w:tc>
          <w:tcPr>
            <w:tcW w:w="1654" w:type="pct"/>
          </w:tcPr>
          <w:p w14:paraId="3E5D7C4B" w14:textId="77777777" w:rsidR="0054478C" w:rsidRPr="0023641F" w:rsidRDefault="0054478C" w:rsidP="00CB6C6F">
            <w:pPr>
              <w:pStyle w:val="TableText"/>
              <w:jc w:val="center"/>
              <w:cnfStyle w:val="000000000000" w:firstRow="0" w:lastRow="0" w:firstColumn="0" w:lastColumn="0" w:oddVBand="0" w:evenVBand="0" w:oddHBand="0" w:evenHBand="0" w:firstRowFirstColumn="0" w:firstRowLastColumn="0" w:lastRowFirstColumn="0" w:lastRowLastColumn="0"/>
            </w:pPr>
            <w:r w:rsidRPr="0023641F">
              <w:sym w:font="Wingdings" w:char="F0FC"/>
            </w:r>
          </w:p>
        </w:tc>
        <w:tc>
          <w:tcPr>
            <w:tcW w:w="1637" w:type="pct"/>
          </w:tcPr>
          <w:p w14:paraId="23760D82" w14:textId="77777777" w:rsidR="0054478C" w:rsidRPr="0023641F" w:rsidRDefault="0054478C" w:rsidP="00CB6C6F">
            <w:pPr>
              <w:pStyle w:val="TableText"/>
              <w:cnfStyle w:val="000000000000" w:firstRow="0" w:lastRow="0" w:firstColumn="0" w:lastColumn="0" w:oddVBand="0" w:evenVBand="0" w:oddHBand="0" w:evenHBand="0" w:firstRowFirstColumn="0" w:firstRowLastColumn="0" w:lastRowFirstColumn="0" w:lastRowLastColumn="0"/>
            </w:pPr>
          </w:p>
        </w:tc>
      </w:tr>
      <w:tr w:rsidR="0054478C" w:rsidRPr="0023641F" w14:paraId="72DCAB7B" w14:textId="77777777" w:rsidTr="00CB6C6F">
        <w:tc>
          <w:tcPr>
            <w:cnfStyle w:val="001000000000" w:firstRow="0" w:lastRow="0" w:firstColumn="1" w:lastColumn="0" w:oddVBand="0" w:evenVBand="0" w:oddHBand="0" w:evenHBand="0" w:firstRowFirstColumn="0" w:firstRowLastColumn="0" w:lastRowFirstColumn="0" w:lastRowLastColumn="0"/>
            <w:tcW w:w="1709" w:type="pct"/>
            <w:hideMark/>
          </w:tcPr>
          <w:p w14:paraId="71B036A2" w14:textId="5ACC59D0" w:rsidR="0054478C" w:rsidRPr="0023641F" w:rsidRDefault="0054478C" w:rsidP="00CB6C6F">
            <w:pPr>
              <w:pStyle w:val="TableText"/>
            </w:pPr>
            <w:r w:rsidRPr="0023641F">
              <w:t>Noise and vibration</w:t>
            </w:r>
          </w:p>
        </w:tc>
        <w:tc>
          <w:tcPr>
            <w:tcW w:w="1654" w:type="pct"/>
            <w:hideMark/>
          </w:tcPr>
          <w:p w14:paraId="102CE0A4" w14:textId="77777777" w:rsidR="0054478C" w:rsidRPr="0023641F" w:rsidRDefault="0054478C" w:rsidP="00CB6C6F">
            <w:pPr>
              <w:pStyle w:val="TableText"/>
              <w:jc w:val="center"/>
              <w:cnfStyle w:val="000000000000" w:firstRow="0" w:lastRow="0" w:firstColumn="0" w:lastColumn="0" w:oddVBand="0" w:evenVBand="0" w:oddHBand="0" w:evenHBand="0" w:firstRowFirstColumn="0" w:firstRowLastColumn="0" w:lastRowFirstColumn="0" w:lastRowLastColumn="0"/>
            </w:pPr>
            <w:r w:rsidRPr="0023641F">
              <w:sym w:font="Wingdings" w:char="F0FC"/>
            </w:r>
          </w:p>
        </w:tc>
        <w:tc>
          <w:tcPr>
            <w:tcW w:w="1637" w:type="pct"/>
            <w:hideMark/>
          </w:tcPr>
          <w:p w14:paraId="24B29A78" w14:textId="77777777" w:rsidR="0054478C" w:rsidRPr="0023641F" w:rsidRDefault="0054478C" w:rsidP="00CB6C6F">
            <w:pPr>
              <w:pStyle w:val="TableText"/>
              <w:jc w:val="center"/>
              <w:cnfStyle w:val="000000000000" w:firstRow="0" w:lastRow="0" w:firstColumn="0" w:lastColumn="0" w:oddVBand="0" w:evenVBand="0" w:oddHBand="0" w:evenHBand="0" w:firstRowFirstColumn="0" w:firstRowLastColumn="0" w:lastRowFirstColumn="0" w:lastRowLastColumn="0"/>
            </w:pPr>
            <w:r w:rsidRPr="0023641F">
              <w:sym w:font="Wingdings" w:char="F0FC"/>
            </w:r>
          </w:p>
        </w:tc>
      </w:tr>
      <w:tr w:rsidR="0054478C" w:rsidRPr="0023641F" w14:paraId="0E1D6694" w14:textId="77777777" w:rsidTr="00CB6C6F">
        <w:tc>
          <w:tcPr>
            <w:cnfStyle w:val="001000000000" w:firstRow="0" w:lastRow="0" w:firstColumn="1" w:lastColumn="0" w:oddVBand="0" w:evenVBand="0" w:oddHBand="0" w:evenHBand="0" w:firstRowFirstColumn="0" w:firstRowLastColumn="0" w:lastRowFirstColumn="0" w:lastRowLastColumn="0"/>
            <w:tcW w:w="1709" w:type="pct"/>
          </w:tcPr>
          <w:p w14:paraId="16AB8F3D" w14:textId="240D60CD" w:rsidR="0054478C" w:rsidRPr="0023641F" w:rsidRDefault="0054478C" w:rsidP="00CB6C6F">
            <w:pPr>
              <w:pStyle w:val="TableText"/>
            </w:pPr>
            <w:r w:rsidRPr="0023641F">
              <w:t>Landscape and visual</w:t>
            </w:r>
          </w:p>
        </w:tc>
        <w:tc>
          <w:tcPr>
            <w:tcW w:w="1654" w:type="pct"/>
          </w:tcPr>
          <w:p w14:paraId="4EA2CCE2" w14:textId="77777777" w:rsidR="0054478C" w:rsidRPr="0023641F" w:rsidRDefault="0054478C" w:rsidP="00CB6C6F">
            <w:pPr>
              <w:pStyle w:val="TableText"/>
              <w:jc w:val="center"/>
              <w:cnfStyle w:val="000000000000" w:firstRow="0" w:lastRow="0" w:firstColumn="0" w:lastColumn="0" w:oddVBand="0" w:evenVBand="0" w:oddHBand="0" w:evenHBand="0" w:firstRowFirstColumn="0" w:firstRowLastColumn="0" w:lastRowFirstColumn="0" w:lastRowLastColumn="0"/>
            </w:pPr>
            <w:r w:rsidRPr="0023641F">
              <w:sym w:font="Wingdings" w:char="F0FC"/>
            </w:r>
          </w:p>
        </w:tc>
        <w:tc>
          <w:tcPr>
            <w:tcW w:w="1637" w:type="pct"/>
          </w:tcPr>
          <w:p w14:paraId="569ADD01" w14:textId="77777777" w:rsidR="0054478C" w:rsidRPr="0023641F" w:rsidRDefault="0054478C" w:rsidP="00CB6C6F">
            <w:pPr>
              <w:pStyle w:val="TableText"/>
              <w:jc w:val="center"/>
              <w:cnfStyle w:val="000000000000" w:firstRow="0" w:lastRow="0" w:firstColumn="0" w:lastColumn="0" w:oddVBand="0" w:evenVBand="0" w:oddHBand="0" w:evenHBand="0" w:firstRowFirstColumn="0" w:firstRowLastColumn="0" w:lastRowFirstColumn="0" w:lastRowLastColumn="0"/>
            </w:pPr>
          </w:p>
        </w:tc>
      </w:tr>
      <w:tr w:rsidR="0054478C" w:rsidRPr="0023641F" w14:paraId="357AC6CC" w14:textId="77777777" w:rsidTr="00CB6C6F">
        <w:tc>
          <w:tcPr>
            <w:cnfStyle w:val="001000000000" w:firstRow="0" w:lastRow="0" w:firstColumn="1" w:lastColumn="0" w:oddVBand="0" w:evenVBand="0" w:oddHBand="0" w:evenHBand="0" w:firstRowFirstColumn="0" w:firstRowLastColumn="0" w:lastRowFirstColumn="0" w:lastRowLastColumn="0"/>
            <w:tcW w:w="1709" w:type="pct"/>
            <w:hideMark/>
          </w:tcPr>
          <w:p w14:paraId="18F4EEDF" w14:textId="0415D229" w:rsidR="0054478C" w:rsidRPr="0023641F" w:rsidRDefault="0054478C" w:rsidP="00CB6C6F">
            <w:pPr>
              <w:pStyle w:val="TableText"/>
            </w:pPr>
            <w:r w:rsidRPr="0023641F">
              <w:t>Traffic and transport</w:t>
            </w:r>
          </w:p>
        </w:tc>
        <w:tc>
          <w:tcPr>
            <w:tcW w:w="1654" w:type="pct"/>
            <w:hideMark/>
          </w:tcPr>
          <w:p w14:paraId="077C8FD8" w14:textId="77777777" w:rsidR="0054478C" w:rsidRPr="0023641F" w:rsidRDefault="0054478C" w:rsidP="00CB6C6F">
            <w:pPr>
              <w:pStyle w:val="TableText"/>
              <w:jc w:val="center"/>
              <w:cnfStyle w:val="000000000000" w:firstRow="0" w:lastRow="0" w:firstColumn="0" w:lastColumn="0" w:oddVBand="0" w:evenVBand="0" w:oddHBand="0" w:evenHBand="0" w:firstRowFirstColumn="0" w:firstRowLastColumn="0" w:lastRowFirstColumn="0" w:lastRowLastColumn="0"/>
            </w:pPr>
            <w:r w:rsidRPr="0023641F">
              <w:sym w:font="Wingdings" w:char="F0FC"/>
            </w:r>
          </w:p>
        </w:tc>
        <w:tc>
          <w:tcPr>
            <w:tcW w:w="1637" w:type="pct"/>
            <w:hideMark/>
          </w:tcPr>
          <w:p w14:paraId="50A71919" w14:textId="77777777" w:rsidR="0054478C" w:rsidRPr="0023641F" w:rsidRDefault="0054478C" w:rsidP="00CB6C6F">
            <w:pPr>
              <w:pStyle w:val="TableText"/>
              <w:jc w:val="center"/>
              <w:cnfStyle w:val="000000000000" w:firstRow="0" w:lastRow="0" w:firstColumn="0" w:lastColumn="0" w:oddVBand="0" w:evenVBand="0" w:oddHBand="0" w:evenHBand="0" w:firstRowFirstColumn="0" w:firstRowLastColumn="0" w:lastRowFirstColumn="0" w:lastRowLastColumn="0"/>
            </w:pPr>
          </w:p>
        </w:tc>
      </w:tr>
      <w:tr w:rsidR="0054478C" w:rsidRPr="0023641F" w14:paraId="118D8EE1" w14:textId="77777777" w:rsidTr="00CB6C6F">
        <w:tc>
          <w:tcPr>
            <w:cnfStyle w:val="001000000000" w:firstRow="0" w:lastRow="0" w:firstColumn="1" w:lastColumn="0" w:oddVBand="0" w:evenVBand="0" w:oddHBand="0" w:evenHBand="0" w:firstRowFirstColumn="0" w:firstRowLastColumn="0" w:lastRowFirstColumn="0" w:lastRowLastColumn="0"/>
            <w:tcW w:w="1709" w:type="pct"/>
            <w:hideMark/>
          </w:tcPr>
          <w:p w14:paraId="42295D78" w14:textId="7E773329" w:rsidR="0054478C" w:rsidRPr="0023641F" w:rsidRDefault="0054478C" w:rsidP="00CB6C6F">
            <w:pPr>
              <w:pStyle w:val="TableText"/>
            </w:pPr>
            <w:r w:rsidRPr="0023641F">
              <w:t xml:space="preserve">Land use and planning </w:t>
            </w:r>
          </w:p>
        </w:tc>
        <w:tc>
          <w:tcPr>
            <w:tcW w:w="1654" w:type="pct"/>
            <w:hideMark/>
          </w:tcPr>
          <w:p w14:paraId="47F3AADF" w14:textId="77777777" w:rsidR="0054478C" w:rsidRPr="0023641F" w:rsidRDefault="0054478C" w:rsidP="00CB6C6F">
            <w:pPr>
              <w:pStyle w:val="TableText"/>
              <w:jc w:val="center"/>
              <w:cnfStyle w:val="000000000000" w:firstRow="0" w:lastRow="0" w:firstColumn="0" w:lastColumn="0" w:oddVBand="0" w:evenVBand="0" w:oddHBand="0" w:evenHBand="0" w:firstRowFirstColumn="0" w:firstRowLastColumn="0" w:lastRowFirstColumn="0" w:lastRowLastColumn="0"/>
            </w:pPr>
            <w:r w:rsidRPr="0023641F">
              <w:sym w:font="Wingdings" w:char="F0FC"/>
            </w:r>
          </w:p>
        </w:tc>
        <w:tc>
          <w:tcPr>
            <w:tcW w:w="1637" w:type="pct"/>
            <w:hideMark/>
          </w:tcPr>
          <w:p w14:paraId="69EF0487" w14:textId="77777777" w:rsidR="0054478C" w:rsidRPr="0023641F" w:rsidRDefault="0054478C" w:rsidP="00CB6C6F">
            <w:pPr>
              <w:pStyle w:val="TableText"/>
              <w:jc w:val="center"/>
              <w:cnfStyle w:val="000000000000" w:firstRow="0" w:lastRow="0" w:firstColumn="0" w:lastColumn="0" w:oddVBand="0" w:evenVBand="0" w:oddHBand="0" w:evenHBand="0" w:firstRowFirstColumn="0" w:firstRowLastColumn="0" w:lastRowFirstColumn="0" w:lastRowLastColumn="0"/>
            </w:pPr>
          </w:p>
        </w:tc>
      </w:tr>
      <w:tr w:rsidR="0054478C" w:rsidRPr="0023641F" w14:paraId="367A2A99" w14:textId="77777777" w:rsidTr="00CB6C6F">
        <w:tc>
          <w:tcPr>
            <w:cnfStyle w:val="001000000000" w:firstRow="0" w:lastRow="0" w:firstColumn="1" w:lastColumn="0" w:oddVBand="0" w:evenVBand="0" w:oddHBand="0" w:evenHBand="0" w:firstRowFirstColumn="0" w:firstRowLastColumn="0" w:lastRowFirstColumn="0" w:lastRowLastColumn="0"/>
            <w:tcW w:w="1709" w:type="pct"/>
            <w:hideMark/>
          </w:tcPr>
          <w:p w14:paraId="7EAF0D6D" w14:textId="33733FE3" w:rsidR="0054478C" w:rsidRPr="0023641F" w:rsidRDefault="0054478C" w:rsidP="00CB6C6F">
            <w:pPr>
              <w:pStyle w:val="TableText"/>
            </w:pPr>
            <w:r w:rsidRPr="0023641F">
              <w:t xml:space="preserve">Socio-economic </w:t>
            </w:r>
          </w:p>
        </w:tc>
        <w:tc>
          <w:tcPr>
            <w:tcW w:w="1654" w:type="pct"/>
            <w:hideMark/>
          </w:tcPr>
          <w:p w14:paraId="1CA2F793" w14:textId="77777777" w:rsidR="0054478C" w:rsidRPr="0023641F" w:rsidRDefault="0054478C" w:rsidP="00CB6C6F">
            <w:pPr>
              <w:pStyle w:val="TableText"/>
              <w:jc w:val="center"/>
              <w:cnfStyle w:val="000000000000" w:firstRow="0" w:lastRow="0" w:firstColumn="0" w:lastColumn="0" w:oddVBand="0" w:evenVBand="0" w:oddHBand="0" w:evenHBand="0" w:firstRowFirstColumn="0" w:firstRowLastColumn="0" w:lastRowFirstColumn="0" w:lastRowLastColumn="0"/>
            </w:pPr>
            <w:r w:rsidRPr="0023641F">
              <w:sym w:font="Wingdings" w:char="F0FC"/>
            </w:r>
          </w:p>
        </w:tc>
        <w:tc>
          <w:tcPr>
            <w:tcW w:w="1637" w:type="pct"/>
            <w:hideMark/>
          </w:tcPr>
          <w:p w14:paraId="33008850" w14:textId="77777777" w:rsidR="0054478C" w:rsidRPr="0023641F" w:rsidRDefault="0054478C" w:rsidP="00CB6C6F">
            <w:pPr>
              <w:pStyle w:val="TableText"/>
              <w:jc w:val="center"/>
              <w:cnfStyle w:val="000000000000" w:firstRow="0" w:lastRow="0" w:firstColumn="0" w:lastColumn="0" w:oddVBand="0" w:evenVBand="0" w:oddHBand="0" w:evenHBand="0" w:firstRowFirstColumn="0" w:firstRowLastColumn="0" w:lastRowFirstColumn="0" w:lastRowLastColumn="0"/>
            </w:pPr>
          </w:p>
        </w:tc>
      </w:tr>
      <w:tr w:rsidR="0054478C" w:rsidRPr="0023641F" w14:paraId="3D8C9D4A" w14:textId="77777777" w:rsidTr="00CB6C6F">
        <w:tc>
          <w:tcPr>
            <w:cnfStyle w:val="001000000000" w:firstRow="0" w:lastRow="0" w:firstColumn="1" w:lastColumn="0" w:oddVBand="0" w:evenVBand="0" w:oddHBand="0" w:evenHBand="0" w:firstRowFirstColumn="0" w:firstRowLastColumn="0" w:lastRowFirstColumn="0" w:lastRowLastColumn="0"/>
            <w:tcW w:w="1709" w:type="pct"/>
            <w:hideMark/>
          </w:tcPr>
          <w:p w14:paraId="07C0F8A4" w14:textId="5968CF15" w:rsidR="0054478C" w:rsidRPr="0023641F" w:rsidRDefault="0054478C" w:rsidP="00CB6C6F">
            <w:pPr>
              <w:pStyle w:val="TableText"/>
            </w:pPr>
            <w:r w:rsidRPr="0023641F">
              <w:t>Aboriginal cultural heritage</w:t>
            </w:r>
          </w:p>
        </w:tc>
        <w:tc>
          <w:tcPr>
            <w:tcW w:w="1654" w:type="pct"/>
            <w:hideMark/>
          </w:tcPr>
          <w:p w14:paraId="110F62E1" w14:textId="77777777" w:rsidR="0054478C" w:rsidRPr="0023641F" w:rsidRDefault="0054478C" w:rsidP="00CB6C6F">
            <w:pPr>
              <w:pStyle w:val="TableText"/>
              <w:jc w:val="center"/>
              <w:cnfStyle w:val="000000000000" w:firstRow="0" w:lastRow="0" w:firstColumn="0" w:lastColumn="0" w:oddVBand="0" w:evenVBand="0" w:oddHBand="0" w:evenHBand="0" w:firstRowFirstColumn="0" w:firstRowLastColumn="0" w:lastRowFirstColumn="0" w:lastRowLastColumn="0"/>
            </w:pPr>
            <w:r w:rsidRPr="0023641F">
              <w:sym w:font="Wingdings" w:char="F0FC"/>
            </w:r>
          </w:p>
        </w:tc>
        <w:tc>
          <w:tcPr>
            <w:tcW w:w="1637" w:type="pct"/>
            <w:hideMark/>
          </w:tcPr>
          <w:p w14:paraId="1651072A" w14:textId="77777777" w:rsidR="0054478C" w:rsidRPr="0023641F" w:rsidRDefault="0054478C" w:rsidP="00CB6C6F">
            <w:pPr>
              <w:pStyle w:val="TableText"/>
              <w:jc w:val="center"/>
              <w:cnfStyle w:val="000000000000" w:firstRow="0" w:lastRow="0" w:firstColumn="0" w:lastColumn="0" w:oddVBand="0" w:evenVBand="0" w:oddHBand="0" w:evenHBand="0" w:firstRowFirstColumn="0" w:firstRowLastColumn="0" w:lastRowFirstColumn="0" w:lastRowLastColumn="0"/>
            </w:pPr>
          </w:p>
        </w:tc>
      </w:tr>
      <w:tr w:rsidR="0054478C" w:rsidRPr="0023641F" w14:paraId="62F6F87D" w14:textId="77777777" w:rsidTr="00CB6C6F">
        <w:tc>
          <w:tcPr>
            <w:cnfStyle w:val="001000000000" w:firstRow="0" w:lastRow="0" w:firstColumn="1" w:lastColumn="0" w:oddVBand="0" w:evenVBand="0" w:oddHBand="0" w:evenHBand="0" w:firstRowFirstColumn="0" w:firstRowLastColumn="0" w:lastRowFirstColumn="0" w:lastRowLastColumn="0"/>
            <w:tcW w:w="1709" w:type="pct"/>
          </w:tcPr>
          <w:p w14:paraId="567B0137" w14:textId="26545F18" w:rsidR="0054478C" w:rsidRPr="0023641F" w:rsidRDefault="0054478C" w:rsidP="00CB6C6F">
            <w:pPr>
              <w:pStyle w:val="TableText"/>
            </w:pPr>
            <w:r w:rsidRPr="0023641F">
              <w:t>Historic heritage</w:t>
            </w:r>
          </w:p>
        </w:tc>
        <w:tc>
          <w:tcPr>
            <w:tcW w:w="1654" w:type="pct"/>
          </w:tcPr>
          <w:p w14:paraId="47EA72F2" w14:textId="77777777" w:rsidR="0054478C" w:rsidRPr="0023641F" w:rsidRDefault="0054478C" w:rsidP="00CB6C6F">
            <w:pPr>
              <w:pStyle w:val="TableText"/>
              <w:jc w:val="center"/>
              <w:cnfStyle w:val="000000000000" w:firstRow="0" w:lastRow="0" w:firstColumn="0" w:lastColumn="0" w:oddVBand="0" w:evenVBand="0" w:oddHBand="0" w:evenHBand="0" w:firstRowFirstColumn="0" w:firstRowLastColumn="0" w:lastRowFirstColumn="0" w:lastRowLastColumn="0"/>
            </w:pPr>
            <w:r w:rsidRPr="0023641F">
              <w:sym w:font="Wingdings" w:char="F0FC"/>
            </w:r>
          </w:p>
        </w:tc>
        <w:tc>
          <w:tcPr>
            <w:tcW w:w="1637" w:type="pct"/>
          </w:tcPr>
          <w:p w14:paraId="08489133" w14:textId="77777777" w:rsidR="0054478C" w:rsidRPr="0023641F" w:rsidRDefault="0054478C" w:rsidP="00CB6C6F">
            <w:pPr>
              <w:pStyle w:val="TableText"/>
              <w:jc w:val="center"/>
              <w:cnfStyle w:val="000000000000" w:firstRow="0" w:lastRow="0" w:firstColumn="0" w:lastColumn="0" w:oddVBand="0" w:evenVBand="0" w:oddHBand="0" w:evenHBand="0" w:firstRowFirstColumn="0" w:firstRowLastColumn="0" w:lastRowFirstColumn="0" w:lastRowLastColumn="0"/>
            </w:pPr>
          </w:p>
        </w:tc>
      </w:tr>
      <w:tr w:rsidR="0054478C" w:rsidRPr="0023641F" w14:paraId="34B64CE5" w14:textId="77777777" w:rsidTr="00CB6C6F">
        <w:tc>
          <w:tcPr>
            <w:cnfStyle w:val="001000000000" w:firstRow="0" w:lastRow="0" w:firstColumn="1" w:lastColumn="0" w:oddVBand="0" w:evenVBand="0" w:oddHBand="0" w:evenHBand="0" w:firstRowFirstColumn="0" w:firstRowLastColumn="0" w:lastRowFirstColumn="0" w:lastRowLastColumn="0"/>
            <w:tcW w:w="1709" w:type="pct"/>
          </w:tcPr>
          <w:p w14:paraId="37A7BEA2" w14:textId="1F1DB891" w:rsidR="0054478C" w:rsidRPr="0023641F" w:rsidRDefault="0054478C" w:rsidP="00CB6C6F">
            <w:pPr>
              <w:pStyle w:val="TableText"/>
            </w:pPr>
            <w:r w:rsidRPr="0023641F">
              <w:t xml:space="preserve">Air quality </w:t>
            </w:r>
          </w:p>
        </w:tc>
        <w:tc>
          <w:tcPr>
            <w:tcW w:w="1654" w:type="pct"/>
          </w:tcPr>
          <w:p w14:paraId="394923EB" w14:textId="77777777" w:rsidR="0054478C" w:rsidRPr="0023641F" w:rsidRDefault="0054478C" w:rsidP="00CB6C6F">
            <w:pPr>
              <w:pStyle w:val="TableText"/>
              <w:jc w:val="center"/>
              <w:cnfStyle w:val="000000000000" w:firstRow="0" w:lastRow="0" w:firstColumn="0" w:lastColumn="0" w:oddVBand="0" w:evenVBand="0" w:oddHBand="0" w:evenHBand="0" w:firstRowFirstColumn="0" w:firstRowLastColumn="0" w:lastRowFirstColumn="0" w:lastRowLastColumn="0"/>
            </w:pPr>
            <w:r w:rsidRPr="0023641F">
              <w:sym w:font="Wingdings" w:char="F0FC"/>
            </w:r>
          </w:p>
        </w:tc>
        <w:tc>
          <w:tcPr>
            <w:tcW w:w="1637" w:type="pct"/>
            <w:hideMark/>
          </w:tcPr>
          <w:p w14:paraId="45F3CAC2" w14:textId="77777777" w:rsidR="0054478C" w:rsidRPr="0023641F" w:rsidRDefault="0054478C" w:rsidP="00CB6C6F">
            <w:pPr>
              <w:pStyle w:val="TableText"/>
              <w:jc w:val="center"/>
              <w:cnfStyle w:val="000000000000" w:firstRow="0" w:lastRow="0" w:firstColumn="0" w:lastColumn="0" w:oddVBand="0" w:evenVBand="0" w:oddHBand="0" w:evenHBand="0" w:firstRowFirstColumn="0" w:firstRowLastColumn="0" w:lastRowFirstColumn="0" w:lastRowLastColumn="0"/>
            </w:pPr>
            <w:r w:rsidRPr="0023641F">
              <w:sym w:font="Wingdings" w:char="F0FC"/>
            </w:r>
          </w:p>
        </w:tc>
      </w:tr>
      <w:tr w:rsidR="0054478C" w:rsidRPr="0023641F" w14:paraId="0F5CD9D2" w14:textId="77777777" w:rsidTr="00CB6C6F">
        <w:tc>
          <w:tcPr>
            <w:cnfStyle w:val="001000000000" w:firstRow="0" w:lastRow="0" w:firstColumn="1" w:lastColumn="0" w:oddVBand="0" w:evenVBand="0" w:oddHBand="0" w:evenHBand="0" w:firstRowFirstColumn="0" w:firstRowLastColumn="0" w:lastRowFirstColumn="0" w:lastRowLastColumn="0"/>
            <w:tcW w:w="1709" w:type="pct"/>
          </w:tcPr>
          <w:p w14:paraId="50B0AD8E" w14:textId="595BAF6C" w:rsidR="0054478C" w:rsidRPr="0023641F" w:rsidRDefault="0054478C" w:rsidP="00CB6C6F">
            <w:pPr>
              <w:pStyle w:val="TableText"/>
            </w:pPr>
            <w:r w:rsidRPr="0023641F">
              <w:t>Shadow flicker</w:t>
            </w:r>
          </w:p>
        </w:tc>
        <w:tc>
          <w:tcPr>
            <w:tcW w:w="1654" w:type="pct"/>
          </w:tcPr>
          <w:p w14:paraId="24FEFB8D" w14:textId="77777777" w:rsidR="0054478C" w:rsidRPr="0023641F" w:rsidRDefault="0054478C" w:rsidP="00CB6C6F">
            <w:pPr>
              <w:pStyle w:val="TableText"/>
              <w:jc w:val="center"/>
              <w:cnfStyle w:val="000000000000" w:firstRow="0" w:lastRow="0" w:firstColumn="0" w:lastColumn="0" w:oddVBand="0" w:evenVBand="0" w:oddHBand="0" w:evenHBand="0" w:firstRowFirstColumn="0" w:firstRowLastColumn="0" w:lastRowFirstColumn="0" w:lastRowLastColumn="0"/>
            </w:pPr>
            <w:r w:rsidRPr="0023641F">
              <w:sym w:font="Wingdings" w:char="F0FC"/>
            </w:r>
          </w:p>
        </w:tc>
        <w:tc>
          <w:tcPr>
            <w:tcW w:w="1637" w:type="pct"/>
          </w:tcPr>
          <w:p w14:paraId="65051754" w14:textId="77777777" w:rsidR="0054478C" w:rsidRPr="0023641F" w:rsidRDefault="0054478C" w:rsidP="00CB6C6F">
            <w:pPr>
              <w:pStyle w:val="TableText"/>
              <w:jc w:val="center"/>
              <w:cnfStyle w:val="000000000000" w:firstRow="0" w:lastRow="0" w:firstColumn="0" w:lastColumn="0" w:oddVBand="0" w:evenVBand="0" w:oddHBand="0" w:evenHBand="0" w:firstRowFirstColumn="0" w:firstRowLastColumn="0" w:lastRowFirstColumn="0" w:lastRowLastColumn="0"/>
            </w:pPr>
            <w:r w:rsidRPr="0023641F">
              <w:sym w:font="Wingdings" w:char="F0FC"/>
            </w:r>
          </w:p>
        </w:tc>
      </w:tr>
      <w:tr w:rsidR="0054478C" w:rsidRPr="0023641F" w14:paraId="21100EF3" w14:textId="77777777" w:rsidTr="00CB6C6F">
        <w:tc>
          <w:tcPr>
            <w:cnfStyle w:val="001000000000" w:firstRow="0" w:lastRow="0" w:firstColumn="1" w:lastColumn="0" w:oddVBand="0" w:evenVBand="0" w:oddHBand="0" w:evenHBand="0" w:firstRowFirstColumn="0" w:firstRowLastColumn="0" w:lastRowFirstColumn="0" w:lastRowLastColumn="0"/>
            <w:tcW w:w="1709" w:type="pct"/>
            <w:hideMark/>
          </w:tcPr>
          <w:p w14:paraId="781CFAC4" w14:textId="01E76283" w:rsidR="0054478C" w:rsidRPr="0023641F" w:rsidRDefault="0054478C" w:rsidP="00CB6C6F">
            <w:pPr>
              <w:pStyle w:val="TableText"/>
            </w:pPr>
            <w:r w:rsidRPr="0023641F">
              <w:t>Electromagnetic interference</w:t>
            </w:r>
          </w:p>
        </w:tc>
        <w:tc>
          <w:tcPr>
            <w:tcW w:w="1654" w:type="pct"/>
            <w:hideMark/>
          </w:tcPr>
          <w:p w14:paraId="0ACD3B3A" w14:textId="77777777" w:rsidR="0054478C" w:rsidRPr="0023641F" w:rsidRDefault="0054478C" w:rsidP="00CB6C6F">
            <w:pPr>
              <w:pStyle w:val="TableText"/>
              <w:jc w:val="center"/>
              <w:cnfStyle w:val="000000000000" w:firstRow="0" w:lastRow="0" w:firstColumn="0" w:lastColumn="0" w:oddVBand="0" w:evenVBand="0" w:oddHBand="0" w:evenHBand="0" w:firstRowFirstColumn="0" w:firstRowLastColumn="0" w:lastRowFirstColumn="0" w:lastRowLastColumn="0"/>
            </w:pPr>
            <w:r w:rsidRPr="0023641F">
              <w:sym w:font="Wingdings" w:char="F0FC"/>
            </w:r>
          </w:p>
        </w:tc>
        <w:tc>
          <w:tcPr>
            <w:tcW w:w="1637" w:type="pct"/>
            <w:hideMark/>
          </w:tcPr>
          <w:p w14:paraId="7E65C3A8" w14:textId="77777777" w:rsidR="0054478C" w:rsidRPr="0023641F" w:rsidRDefault="0054478C" w:rsidP="00CB6C6F">
            <w:pPr>
              <w:pStyle w:val="TableText"/>
              <w:jc w:val="center"/>
              <w:cnfStyle w:val="000000000000" w:firstRow="0" w:lastRow="0" w:firstColumn="0" w:lastColumn="0" w:oddVBand="0" w:evenVBand="0" w:oddHBand="0" w:evenHBand="0" w:firstRowFirstColumn="0" w:firstRowLastColumn="0" w:lastRowFirstColumn="0" w:lastRowLastColumn="0"/>
            </w:pPr>
          </w:p>
        </w:tc>
      </w:tr>
      <w:tr w:rsidR="0054478C" w:rsidRPr="0023641F" w14:paraId="100CE43C" w14:textId="77777777" w:rsidTr="007121B3">
        <w:tc>
          <w:tcPr>
            <w:cnfStyle w:val="001000000000" w:firstRow="0" w:lastRow="0" w:firstColumn="1" w:lastColumn="0" w:oddVBand="0" w:evenVBand="0" w:oddHBand="0" w:evenHBand="0" w:firstRowFirstColumn="0" w:firstRowLastColumn="0" w:lastRowFirstColumn="0" w:lastRowLastColumn="0"/>
            <w:tcW w:w="1709" w:type="pct"/>
            <w:tcBorders>
              <w:bottom w:val="single" w:sz="4" w:space="0" w:color="A7CC96"/>
            </w:tcBorders>
          </w:tcPr>
          <w:p w14:paraId="001A5121" w14:textId="0575005B" w:rsidR="0054478C" w:rsidRPr="0023641F" w:rsidRDefault="0054478C" w:rsidP="00CB6C6F">
            <w:pPr>
              <w:pStyle w:val="TableText"/>
            </w:pPr>
            <w:r w:rsidRPr="0023641F">
              <w:t>Aviation</w:t>
            </w:r>
          </w:p>
        </w:tc>
        <w:tc>
          <w:tcPr>
            <w:tcW w:w="1654" w:type="pct"/>
            <w:tcBorders>
              <w:bottom w:val="single" w:sz="4" w:space="0" w:color="A7CC96"/>
            </w:tcBorders>
          </w:tcPr>
          <w:p w14:paraId="0CA71218" w14:textId="77777777" w:rsidR="0054478C" w:rsidRPr="0023641F" w:rsidRDefault="0054478C" w:rsidP="00CB6C6F">
            <w:pPr>
              <w:pStyle w:val="TableText"/>
              <w:jc w:val="center"/>
              <w:cnfStyle w:val="000000000000" w:firstRow="0" w:lastRow="0" w:firstColumn="0" w:lastColumn="0" w:oddVBand="0" w:evenVBand="0" w:oddHBand="0" w:evenHBand="0" w:firstRowFirstColumn="0" w:firstRowLastColumn="0" w:lastRowFirstColumn="0" w:lastRowLastColumn="0"/>
            </w:pPr>
            <w:r w:rsidRPr="0023641F">
              <w:sym w:font="Wingdings" w:char="F0FC"/>
            </w:r>
          </w:p>
        </w:tc>
        <w:tc>
          <w:tcPr>
            <w:tcW w:w="1637" w:type="pct"/>
            <w:tcBorders>
              <w:bottom w:val="single" w:sz="4" w:space="0" w:color="A7CC96"/>
            </w:tcBorders>
          </w:tcPr>
          <w:p w14:paraId="006DD18E" w14:textId="77777777" w:rsidR="0054478C" w:rsidRPr="0023641F" w:rsidRDefault="0054478C" w:rsidP="00CB6C6F">
            <w:pPr>
              <w:pStyle w:val="TableText"/>
              <w:jc w:val="center"/>
              <w:cnfStyle w:val="000000000000" w:firstRow="0" w:lastRow="0" w:firstColumn="0" w:lastColumn="0" w:oddVBand="0" w:evenVBand="0" w:oddHBand="0" w:evenHBand="0" w:firstRowFirstColumn="0" w:firstRowLastColumn="0" w:lastRowFirstColumn="0" w:lastRowLastColumn="0"/>
            </w:pPr>
            <w:r w:rsidRPr="0023641F">
              <w:sym w:font="Wingdings" w:char="F0FC"/>
            </w:r>
          </w:p>
        </w:tc>
      </w:tr>
    </w:tbl>
    <w:p w14:paraId="599C8A19" w14:textId="39FC82F0" w:rsidR="0054478C" w:rsidRPr="0023641F" w:rsidRDefault="007121B3" w:rsidP="007121B3">
      <w:pPr>
        <w:pStyle w:val="Notes"/>
      </w:pPr>
      <w:r w:rsidRPr="00707FDD">
        <w:t xml:space="preserve">* Disciplines that have quantitative predictions against standards are still required to meet the general environmental duty, where </w:t>
      </w:r>
      <w:r w:rsidRPr="007121B3">
        <w:t>applicable</w:t>
      </w:r>
      <w:r w:rsidRPr="00707FDD">
        <w:t xml:space="preserve"> (e.g., air quality, noise and vibration)</w:t>
      </w:r>
    </w:p>
    <w:p w14:paraId="656AB744" w14:textId="77777777" w:rsidR="0054478C" w:rsidRPr="0023641F" w:rsidRDefault="0054478C" w:rsidP="0054478C">
      <w:pPr>
        <w:pStyle w:val="BodyText"/>
      </w:pPr>
      <w:r w:rsidRPr="0023641F">
        <w:rPr>
          <w:noProof/>
        </w:rPr>
        <mc:AlternateContent>
          <mc:Choice Requires="wps">
            <w:drawing>
              <wp:anchor distT="0" distB="107950" distL="114300" distR="114300" simplePos="0" relativeHeight="251661312" behindDoc="0" locked="0" layoutInCell="1" allowOverlap="1" wp14:anchorId="59DE68B6" wp14:editId="6F9F1703">
                <wp:simplePos x="0" y="0"/>
                <wp:positionH relativeFrom="margin">
                  <wp:posOffset>2976245</wp:posOffset>
                </wp:positionH>
                <wp:positionV relativeFrom="paragraph">
                  <wp:posOffset>27940</wp:posOffset>
                </wp:positionV>
                <wp:extent cx="2761200" cy="3322800"/>
                <wp:effectExtent l="0" t="0" r="20320" b="11430"/>
                <wp:wrapSquare wrapText="bothSides"/>
                <wp:docPr id="7" name="Rectangle: Rounded Corners 7" descr="Impacts have the potential to occur both directly and indirectly because of the project, whereby:&#10;1. direct impacts are those resulting from direct interaction between the project and the biophysical environment, and there is an immediate cause-and-effect relationship (e.g., land disturbance and removing habitat) &#10;2. indirect impacts are those that are at least one step removed from project activities in terms of cause-and-effect links (e.g., upgrade of existing roads has the potential to indirectly increase traffic due to more favourable driving conditions for local road users)."/>
                <wp:cNvGraphicFramePr/>
                <a:graphic xmlns:a="http://schemas.openxmlformats.org/drawingml/2006/main">
                  <a:graphicData uri="http://schemas.microsoft.com/office/word/2010/wordprocessingShape">
                    <wps:wsp>
                      <wps:cNvSpPr/>
                      <wps:spPr>
                        <a:xfrm>
                          <a:off x="0" y="0"/>
                          <a:ext cx="2761200" cy="3322800"/>
                        </a:xfrm>
                        <a:prstGeom prst="roundRect">
                          <a:avLst/>
                        </a:prstGeom>
                        <a:solidFill>
                          <a:schemeClr val="tx2">
                            <a:lumMod val="10000"/>
                            <a:lumOff val="9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5D0FC71" w14:textId="77777777" w:rsidR="0054478C" w:rsidRPr="00027C57" w:rsidRDefault="0054478C" w:rsidP="00443042">
                            <w:pPr>
                              <w:pStyle w:val="PullOutBoxText"/>
                            </w:pPr>
                            <w:r w:rsidRPr="00027C57">
                              <w:t>Impacts have the potential to occur both directly and indirectly because of the project, whereby:</w:t>
                            </w:r>
                          </w:p>
                          <w:p w14:paraId="7D715AE1" w14:textId="77777777" w:rsidR="0054478C" w:rsidRPr="00443042" w:rsidRDefault="0054478C" w:rsidP="00443042">
                            <w:pPr>
                              <w:pStyle w:val="ListNumber"/>
                              <w:rPr>
                                <w:color w:val="004F9E"/>
                              </w:rPr>
                            </w:pPr>
                            <w:r w:rsidRPr="00443042">
                              <w:rPr>
                                <w:b/>
                                <w:bCs/>
                                <w:color w:val="004F9E"/>
                              </w:rPr>
                              <w:t>direct impacts</w:t>
                            </w:r>
                            <w:r w:rsidRPr="00443042">
                              <w:rPr>
                                <w:color w:val="004F9E"/>
                              </w:rPr>
                              <w:t xml:space="preserve"> are those resulting from direct interaction between the project and the biophysical environment, and there is an immediate cause-and-effect relationship (e.g., land disturbance and removing habitat) </w:t>
                            </w:r>
                          </w:p>
                          <w:p w14:paraId="0052859C" w14:textId="753F9899" w:rsidR="0054478C" w:rsidRPr="00443042" w:rsidRDefault="0054478C" w:rsidP="00443042">
                            <w:pPr>
                              <w:pStyle w:val="ListNumber"/>
                              <w:rPr>
                                <w:color w:val="004F9E"/>
                              </w:rPr>
                            </w:pPr>
                            <w:r w:rsidRPr="00443042">
                              <w:rPr>
                                <w:b/>
                                <w:bCs/>
                                <w:color w:val="004F9E"/>
                              </w:rPr>
                              <w:t>indirect impacts</w:t>
                            </w:r>
                            <w:r w:rsidRPr="00443042">
                              <w:rPr>
                                <w:color w:val="004F9E"/>
                              </w:rPr>
                              <w:t xml:space="preserve"> are those that are at least one step removed from project activities in terms of cause-and-effect links (e.g., upgrade of existing roads has the potential to indirectly increase traffic due to more favourable driving conditions for local road users).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DE68B6" id="Rectangle: Rounded Corners 7" o:spid="_x0000_s1028" alt="Impacts have the potential to occur both directly and indirectly because of the project, whereby:&#10;1. direct impacts are those resulting from direct interaction between the project and the biophysical environment, and there is an immediate cause-and-effect relationship (e.g., land disturbance and removing habitat) &#10;2. indirect impacts are those that are at least one step removed from project activities in terms of cause-and-effect links (e.g., upgrade of existing roads has the potential to indirectly increase traffic due to more favourable driving conditions for local road users)." style="position:absolute;margin-left:234.35pt;margin-top:2.2pt;width:217.4pt;height:261.65pt;z-index:251661312;visibility:visible;mso-wrap-style:square;mso-width-percent:0;mso-height-percent:0;mso-wrap-distance-left:9pt;mso-wrap-distance-top:0;mso-wrap-distance-right:9pt;mso-wrap-distance-bottom:8.5pt;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" fillcolor="#e3eaf1 [351]" strokecolor="#6a6d68 [1604]" strokeweight="1pt">
                <v:stroke joinstyle="miter"/>
                <v:textbox>
                  <w:txbxContent>
                    <w:p w14:paraId="45D0FC71" w14:textId="77777777" w:rsidR="0054478C" w:rsidRPr="00027C57" w:rsidRDefault="0054478C" w:rsidP="00443042">
                      <w:pPr>
                        <w:pStyle w:val="PullOutBoxText"/>
                      </w:pPr>
                      <w:r w:rsidRPr="00027C57">
                        <w:t>Impacts have the potential to occur both directly and indirectly because of the project, whereby:</w:t>
                      </w:r>
                    </w:p>
                    <w:p w14:paraId="7D715AE1" w14:textId="77777777" w:rsidR="0054478C" w:rsidRPr="00443042" w:rsidRDefault="0054478C" w:rsidP="00443042">
                      <w:pPr>
                        <w:pStyle w:val="ListNumber"/>
                        <w:rPr>
                          <w:color w:val="004F9E"/>
                        </w:rPr>
                      </w:pPr>
                      <w:r w:rsidRPr="00443042">
                        <w:rPr>
                          <w:b/>
                          <w:bCs/>
                          <w:color w:val="004F9E"/>
                        </w:rPr>
                        <w:t>direct impacts</w:t>
                      </w:r>
                      <w:r w:rsidRPr="00443042">
                        <w:rPr>
                          <w:color w:val="004F9E"/>
                        </w:rPr>
                        <w:t xml:space="preserve"> are those resulting from direct interaction between the project and the biophysical environment, and there is an immediate cause-and-effect relationship (e.g., land disturbance and removing habitat) </w:t>
                      </w:r>
                    </w:p>
                    <w:p w14:paraId="0052859C" w14:textId="753F9899" w:rsidR="0054478C" w:rsidRPr="00443042" w:rsidRDefault="0054478C" w:rsidP="00443042">
                      <w:pPr>
                        <w:pStyle w:val="ListNumber"/>
                        <w:rPr>
                          <w:color w:val="004F9E"/>
                        </w:rPr>
                      </w:pPr>
                      <w:r w:rsidRPr="00443042">
                        <w:rPr>
                          <w:b/>
                          <w:bCs/>
                          <w:color w:val="004F9E"/>
                        </w:rPr>
                        <w:t>indirect impacts</w:t>
                      </w:r>
                      <w:r w:rsidRPr="00443042">
                        <w:rPr>
                          <w:color w:val="004F9E"/>
                        </w:rPr>
                        <w:t xml:space="preserve"> are those that are at least one step removed from project activities in terms of cause-and-effect links (e.g., upgrade of existing roads has the potential to indirectly increase traffic due to more favourable driving conditions for local road users).</w:t>
                      </w:r>
                    </w:p>
                  </w:txbxContent>
                </v:textbox>
                <w10:wrap type="square" anchorx="margin"/>
              </v:roundrect>
            </w:pict>
          </mc:Fallback>
        </mc:AlternateContent>
      </w:r>
      <w:r w:rsidRPr="0023641F">
        <w:t>The EES provides a detailed analysis of potential project effects and impacts including:</w:t>
      </w:r>
    </w:p>
    <w:p w14:paraId="4A059FB1" w14:textId="77777777" w:rsidR="0054478C" w:rsidRPr="0023641F" w:rsidRDefault="0054478C" w:rsidP="00443042">
      <w:pPr>
        <w:pStyle w:val="ListBullet"/>
        <w:contextualSpacing/>
      </w:pPr>
      <w:r w:rsidRPr="0023641F">
        <w:t>direct and indirect impact pathways (see info box)</w:t>
      </w:r>
    </w:p>
    <w:p w14:paraId="54CC2A08" w14:textId="77777777" w:rsidR="0054478C" w:rsidRPr="0023641F" w:rsidRDefault="0054478C" w:rsidP="00443042">
      <w:pPr>
        <w:pStyle w:val="ListBullet"/>
        <w:contextualSpacing/>
      </w:pPr>
      <w:r w:rsidRPr="0023641F">
        <w:t>community expectations around benefits and impacts</w:t>
      </w:r>
    </w:p>
    <w:p w14:paraId="377561DA" w14:textId="77777777" w:rsidR="0054478C" w:rsidRPr="0023641F" w:rsidRDefault="0054478C" w:rsidP="00443042">
      <w:pPr>
        <w:pStyle w:val="ListBullet"/>
        <w:contextualSpacing/>
      </w:pPr>
      <w:r w:rsidRPr="0023641F">
        <w:t>magnitude, extent and duration of impact on assets, values and uses to ensure project effects are maintained within permissible limits</w:t>
      </w:r>
    </w:p>
    <w:p w14:paraId="2D37C615" w14:textId="77777777" w:rsidR="0054478C" w:rsidRPr="0023641F" w:rsidRDefault="0054478C" w:rsidP="00443042">
      <w:pPr>
        <w:pStyle w:val="ListBullet"/>
        <w:contextualSpacing/>
      </w:pPr>
      <w:r w:rsidRPr="0023641F">
        <w:t>how changes to one environmental, social or heritage value might affect another value</w:t>
      </w:r>
    </w:p>
    <w:p w14:paraId="4FB6DDF5" w14:textId="77777777" w:rsidR="0054478C" w:rsidRPr="0023641F" w:rsidRDefault="0054478C" w:rsidP="00443042">
      <w:pPr>
        <w:pStyle w:val="ListBullet"/>
        <w:contextualSpacing/>
      </w:pPr>
      <w:r w:rsidRPr="0023641F">
        <w:t>how effective measures are to avoid or limit potential adverse effects</w:t>
      </w:r>
    </w:p>
    <w:p w14:paraId="356DE109" w14:textId="77777777" w:rsidR="0054478C" w:rsidRPr="0023641F" w:rsidRDefault="0054478C" w:rsidP="00443042">
      <w:pPr>
        <w:pStyle w:val="ListBullet"/>
        <w:contextualSpacing/>
      </w:pPr>
      <w:r w:rsidRPr="0023641F">
        <w:t>uncertainty associated with each assessment</w:t>
      </w:r>
    </w:p>
    <w:p w14:paraId="535EF8B9" w14:textId="77777777" w:rsidR="0054478C" w:rsidRPr="0023641F" w:rsidRDefault="0054478C" w:rsidP="00443042">
      <w:pPr>
        <w:pStyle w:val="ListBullet"/>
        <w:contextualSpacing/>
      </w:pPr>
      <w:r w:rsidRPr="0023641F">
        <w:t>benchmarks and requirements set by statutory processes.</w:t>
      </w:r>
    </w:p>
    <w:p w14:paraId="7D78C4F8" w14:textId="77777777" w:rsidR="0054478C" w:rsidRPr="0023641F" w:rsidRDefault="0054478C" w:rsidP="0054478C">
      <w:pPr>
        <w:pStyle w:val="BodyText"/>
      </w:pPr>
      <w:r w:rsidRPr="0023641F">
        <w:t xml:space="preserve">This EES needs to describe in detail the effects on the environment and particular defined values in terms of magnitude, extent and duration of change, assuming that design, mitigation and management measures have been applied. </w:t>
      </w:r>
    </w:p>
    <w:p w14:paraId="1D295049" w14:textId="77777777" w:rsidR="0054478C" w:rsidRPr="0023641F" w:rsidRDefault="0054478C" w:rsidP="0054478C">
      <w:pPr>
        <w:pStyle w:val="BodyText"/>
      </w:pPr>
      <w:r w:rsidRPr="0023641F">
        <w:t xml:space="preserve">The assessment of residual effects and impacts focuses on understanding and describing the unavoidable changes to the environment and the positive effects brought about by the construction, operation and eventual decommissioning of the project. </w:t>
      </w:r>
    </w:p>
    <w:p w14:paraId="54F9D377" w14:textId="77777777" w:rsidR="0054478C" w:rsidRPr="0023641F" w:rsidRDefault="0054478C" w:rsidP="009F5A48">
      <w:pPr>
        <w:pStyle w:val="BodyText"/>
        <w:keepNext/>
      </w:pPr>
      <w:r w:rsidRPr="0023641F">
        <w:t xml:space="preserve">The impact assessment process adopted for the EES involved: </w:t>
      </w:r>
    </w:p>
    <w:p w14:paraId="0F3258FF" w14:textId="77777777" w:rsidR="0054478C" w:rsidRPr="0023641F" w:rsidRDefault="0054478C" w:rsidP="009F5A48">
      <w:pPr>
        <w:pStyle w:val="ListBullet"/>
        <w:keepNext/>
        <w:contextualSpacing/>
      </w:pPr>
      <w:r w:rsidRPr="0023641F">
        <w:t>reviewing impact pathways, focusing on the source of the impact, the pathway medium (i.e., land, water, air) and the receiving environment</w:t>
      </w:r>
    </w:p>
    <w:p w14:paraId="198CDD2B" w14:textId="77777777" w:rsidR="0054478C" w:rsidRPr="0023641F" w:rsidRDefault="0054478C" w:rsidP="00443042">
      <w:pPr>
        <w:pStyle w:val="ListBullet"/>
        <w:contextualSpacing/>
      </w:pPr>
      <w:r w:rsidRPr="0023641F">
        <w:t>establishing the environmental context (i.e., baseline conditions), specifically the sensitivity of the defined assets or values</w:t>
      </w:r>
    </w:p>
    <w:p w14:paraId="4C0D8CBE" w14:textId="77777777" w:rsidR="0054478C" w:rsidRPr="0023641F" w:rsidRDefault="0054478C" w:rsidP="00443042">
      <w:pPr>
        <w:pStyle w:val="ListBullet"/>
        <w:contextualSpacing/>
      </w:pPr>
      <w:r w:rsidRPr="0023641F">
        <w:t>assessing all likely impacts in terms of magnitude, geographic extent and duration</w:t>
      </w:r>
    </w:p>
    <w:p w14:paraId="3EDD31DC" w14:textId="641859E0" w:rsidR="0054478C" w:rsidRPr="0023641F" w:rsidRDefault="0054478C" w:rsidP="00443042">
      <w:pPr>
        <w:pStyle w:val="ListBullet"/>
        <w:contextualSpacing/>
      </w:pPr>
      <w:r w:rsidRPr="0023641F">
        <w:t>rating the impact significance using defined criteria.</w:t>
      </w:r>
    </w:p>
    <w:p w14:paraId="46CEA0C9" w14:textId="7D4B0B37" w:rsidR="0054478C" w:rsidRPr="0023641F" w:rsidRDefault="0054478C" w:rsidP="0054478C">
      <w:pPr>
        <w:pStyle w:val="BodyText"/>
      </w:pPr>
      <w:r w:rsidRPr="0023641F">
        <w:t xml:space="preserve">To ensure a consistent assessment approach, a standard impact assessment table was adopted for most technical studies (see </w:t>
      </w:r>
      <w:r w:rsidRPr="0023641F">
        <w:fldChar w:fldCharType="begin"/>
      </w:r>
      <w:r w:rsidRPr="0023641F">
        <w:instrText xml:space="preserve"> REF _Ref64370157 \h  \* MERGEFORMAT </w:instrText>
      </w:r>
      <w:r w:rsidRPr="0023641F">
        <w:fldChar w:fldCharType="separate"/>
      </w:r>
      <w:r w:rsidR="009F5A48" w:rsidRPr="00443042">
        <w:t xml:space="preserve">Table </w:t>
      </w:r>
      <w:r w:rsidR="009F5A48">
        <w:t>7</w:t>
      </w:r>
      <w:r w:rsidR="009F5A48" w:rsidRPr="00443042">
        <w:t>.</w:t>
      </w:r>
      <w:r w:rsidR="009F5A48">
        <w:t>3</w:t>
      </w:r>
      <w:r w:rsidRPr="0023641F">
        <w:fldChar w:fldCharType="end"/>
      </w:r>
      <w:r w:rsidRPr="0023641F">
        <w:t>). In some instances, specialists used an industry guideline or standard that differed somewhat to the standard impact assessment approach (e.g., the social and economic impact assessment and noise impact assessment).</w:t>
      </w:r>
    </w:p>
    <w:p w14:paraId="7FFB0D04" w14:textId="69787264" w:rsidR="0054478C" w:rsidRPr="00443042" w:rsidRDefault="0054478C" w:rsidP="00443042">
      <w:pPr>
        <w:pStyle w:val="Caption"/>
      </w:pPr>
      <w:bookmarkStart w:id="109" w:name="_Ref64370157"/>
      <w:bookmarkStart w:id="110" w:name="_Toc82687975"/>
      <w:bookmarkStart w:id="111" w:name="_Toc104892110"/>
      <w:r w:rsidRPr="00443042">
        <w:t xml:space="preserve">Table </w:t>
      </w:r>
      <w:fldSimple w:instr=" STYLEREF 1 \s ">
        <w:r w:rsidR="009F5A48">
          <w:rPr>
            <w:noProof/>
          </w:rPr>
          <w:t>7</w:t>
        </w:r>
      </w:fldSimple>
      <w:r w:rsidRPr="00443042">
        <w:t>.</w:t>
      </w:r>
      <w:fldSimple w:instr=" SEQ Table \* ARABIC \s 1 ">
        <w:r w:rsidR="009F5A48">
          <w:rPr>
            <w:noProof/>
          </w:rPr>
          <w:t>3</w:t>
        </w:r>
      </w:fldSimple>
      <w:bookmarkEnd w:id="109"/>
      <w:r w:rsidRPr="00443042">
        <w:tab/>
        <w:t>Standard impact assessment template</w:t>
      </w:r>
      <w:bookmarkEnd w:id="110"/>
      <w:bookmarkEnd w:id="111"/>
    </w:p>
    <w:tbl>
      <w:tblPr>
        <w:tblStyle w:val="Table1"/>
        <w:tblW w:w="5000" w:type="pct"/>
        <w:tblLayout w:type="fixed"/>
        <w:tblLook w:val="04A0" w:firstRow="1" w:lastRow="0" w:firstColumn="1" w:lastColumn="0" w:noHBand="0" w:noVBand="1"/>
      </w:tblPr>
      <w:tblGrid>
        <w:gridCol w:w="1561"/>
        <w:gridCol w:w="1558"/>
        <w:gridCol w:w="1275"/>
        <w:gridCol w:w="2409"/>
        <w:gridCol w:w="2268"/>
      </w:tblGrid>
      <w:tr w:rsidR="00443042" w:rsidRPr="0023641F" w14:paraId="4F95711B" w14:textId="77777777" w:rsidTr="0044304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60" w:type="pct"/>
          </w:tcPr>
          <w:p w14:paraId="5D2F5607" w14:textId="77777777" w:rsidR="0054478C" w:rsidRPr="0023641F" w:rsidRDefault="0054478C" w:rsidP="00CB6C6F">
            <w:pPr>
              <w:pStyle w:val="TableHeading"/>
            </w:pPr>
            <w:r w:rsidRPr="0023641F">
              <w:t>Impact pathway</w:t>
            </w:r>
          </w:p>
        </w:tc>
        <w:tc>
          <w:tcPr>
            <w:tcW w:w="859" w:type="pct"/>
          </w:tcPr>
          <w:p w14:paraId="7C0422E1" w14:textId="77777777" w:rsidR="0054478C" w:rsidRPr="0023641F" w:rsidRDefault="0054478C" w:rsidP="00CB6C6F">
            <w:pPr>
              <w:pStyle w:val="TableHeading"/>
              <w:cnfStyle w:val="100000000000" w:firstRow="1" w:lastRow="0" w:firstColumn="0" w:lastColumn="0" w:oddVBand="0" w:evenVBand="0" w:oddHBand="0" w:evenHBand="0" w:firstRowFirstColumn="0" w:firstRowLastColumn="0" w:lastRowFirstColumn="0" w:lastRowLastColumn="0"/>
            </w:pPr>
            <w:r w:rsidRPr="0023641F">
              <w:t>Asset, value or receptor</w:t>
            </w:r>
          </w:p>
        </w:tc>
        <w:tc>
          <w:tcPr>
            <w:tcW w:w="703" w:type="pct"/>
          </w:tcPr>
          <w:p w14:paraId="45BB17DC" w14:textId="77777777" w:rsidR="0054478C" w:rsidRPr="0023641F" w:rsidRDefault="0054478C" w:rsidP="00CB6C6F">
            <w:pPr>
              <w:pStyle w:val="TableHeading"/>
              <w:cnfStyle w:val="100000000000" w:firstRow="1" w:lastRow="0" w:firstColumn="0" w:lastColumn="0" w:oddVBand="0" w:evenVBand="0" w:oddHBand="0" w:evenHBand="0" w:firstRowFirstColumn="0" w:firstRowLastColumn="0" w:lastRowFirstColumn="0" w:lastRowLastColumn="0"/>
            </w:pPr>
            <w:r w:rsidRPr="0023641F">
              <w:t>Project phase</w:t>
            </w:r>
          </w:p>
        </w:tc>
        <w:tc>
          <w:tcPr>
            <w:tcW w:w="1328" w:type="pct"/>
          </w:tcPr>
          <w:p w14:paraId="358F3228" w14:textId="77777777" w:rsidR="0054478C" w:rsidRPr="0023641F" w:rsidRDefault="0054478C" w:rsidP="00CB6C6F">
            <w:pPr>
              <w:pStyle w:val="TableHeading"/>
              <w:cnfStyle w:val="100000000000" w:firstRow="1" w:lastRow="0" w:firstColumn="0" w:lastColumn="0" w:oddVBand="0" w:evenVBand="0" w:oddHBand="0" w:evenHBand="0" w:firstRowFirstColumn="0" w:firstRowLastColumn="0" w:lastRowFirstColumn="0" w:lastRowLastColumn="0"/>
            </w:pPr>
            <w:r w:rsidRPr="0023641F">
              <w:t>Likely impact (considering magnitude, extent and duration)</w:t>
            </w:r>
          </w:p>
        </w:tc>
        <w:tc>
          <w:tcPr>
            <w:tcW w:w="1250" w:type="pct"/>
            <w:noWrap/>
            <w:hideMark/>
          </w:tcPr>
          <w:p w14:paraId="5183FD33" w14:textId="7185E621" w:rsidR="0054478C" w:rsidRPr="0023641F" w:rsidRDefault="008B5450" w:rsidP="00CB6C6F">
            <w:pPr>
              <w:pStyle w:val="TableHeading"/>
              <w:cnfStyle w:val="100000000000" w:firstRow="1" w:lastRow="0" w:firstColumn="0" w:lastColumn="0" w:oddVBand="0" w:evenVBand="0" w:oddHBand="0" w:evenHBand="0" w:firstRowFirstColumn="0" w:firstRowLastColumn="0" w:lastRowFirstColumn="0" w:lastRowLastColumn="0"/>
            </w:pPr>
            <w:r>
              <w:t>Impact</w:t>
            </w:r>
            <w:r w:rsidRPr="0023641F">
              <w:t xml:space="preserve"> </w:t>
            </w:r>
            <w:r w:rsidR="0054478C" w:rsidRPr="0023641F">
              <w:t>rating and justification</w:t>
            </w:r>
          </w:p>
        </w:tc>
      </w:tr>
      <w:tr w:rsidR="0054478C" w:rsidRPr="0023641F" w14:paraId="570D7A1E" w14:textId="77777777" w:rsidTr="00443042">
        <w:tc>
          <w:tcPr>
            <w:cnfStyle w:val="001000000000" w:firstRow="0" w:lastRow="0" w:firstColumn="1" w:lastColumn="0" w:oddVBand="0" w:evenVBand="0" w:oddHBand="0" w:evenHBand="0" w:firstRowFirstColumn="0" w:firstRowLastColumn="0" w:lastRowFirstColumn="0" w:lastRowLastColumn="0"/>
            <w:tcW w:w="860" w:type="pct"/>
          </w:tcPr>
          <w:p w14:paraId="33210202" w14:textId="77777777" w:rsidR="0054478C" w:rsidRPr="0023641F" w:rsidRDefault="0054478C" w:rsidP="00CB6C6F">
            <w:pPr>
              <w:pStyle w:val="TableText"/>
              <w:rPr>
                <w:i/>
              </w:rPr>
            </w:pPr>
            <w:r w:rsidRPr="0023641F">
              <w:rPr>
                <w:i/>
              </w:rPr>
              <w:t>Example only</w:t>
            </w:r>
          </w:p>
          <w:p w14:paraId="1456E178" w14:textId="77777777" w:rsidR="0054478C" w:rsidRPr="0023641F" w:rsidRDefault="0054478C" w:rsidP="00CB6C6F">
            <w:pPr>
              <w:pStyle w:val="TableText"/>
            </w:pPr>
            <w:r w:rsidRPr="0023641F">
              <w:t>Quarry excavation leads to groundwater drawdown from the surrounding environment.</w:t>
            </w:r>
          </w:p>
        </w:tc>
        <w:tc>
          <w:tcPr>
            <w:tcW w:w="859" w:type="pct"/>
          </w:tcPr>
          <w:p w14:paraId="64146ACB" w14:textId="77777777" w:rsidR="0054478C" w:rsidRPr="0023641F" w:rsidRDefault="0054478C" w:rsidP="00CB6C6F">
            <w:pPr>
              <w:pStyle w:val="TableText"/>
              <w:cnfStyle w:val="000000000000" w:firstRow="0" w:lastRow="0" w:firstColumn="0" w:lastColumn="0" w:oddVBand="0" w:evenVBand="0" w:oddHBand="0" w:evenHBand="0" w:firstRowFirstColumn="0" w:firstRowLastColumn="0" w:lastRowFirstColumn="0" w:lastRowLastColumn="0"/>
            </w:pPr>
            <w:r w:rsidRPr="0023641F">
              <w:t>Surrounding groundwater uses, including natural wetlands and groundwater bores.</w:t>
            </w:r>
          </w:p>
        </w:tc>
        <w:tc>
          <w:tcPr>
            <w:tcW w:w="703" w:type="pct"/>
          </w:tcPr>
          <w:p w14:paraId="7E51E268" w14:textId="77777777" w:rsidR="0054478C" w:rsidRPr="0023641F" w:rsidRDefault="0054478C" w:rsidP="00CB6C6F">
            <w:pPr>
              <w:pStyle w:val="TableText"/>
              <w:cnfStyle w:val="000000000000" w:firstRow="0" w:lastRow="0" w:firstColumn="0" w:lastColumn="0" w:oddVBand="0" w:evenVBand="0" w:oddHBand="0" w:evenHBand="0" w:firstRowFirstColumn="0" w:firstRowLastColumn="0" w:lastRowFirstColumn="0" w:lastRowLastColumn="0"/>
            </w:pPr>
            <w:r w:rsidRPr="0023641F">
              <w:t>Construction and operation</w:t>
            </w:r>
          </w:p>
        </w:tc>
        <w:tc>
          <w:tcPr>
            <w:tcW w:w="1328" w:type="pct"/>
          </w:tcPr>
          <w:p w14:paraId="2667A8DE" w14:textId="623C5A28" w:rsidR="0054478C" w:rsidRPr="0023641F" w:rsidRDefault="0054478C" w:rsidP="00CB6C6F">
            <w:pPr>
              <w:pStyle w:val="TableText"/>
              <w:cnfStyle w:val="000000000000" w:firstRow="0" w:lastRow="0" w:firstColumn="0" w:lastColumn="0" w:oddVBand="0" w:evenVBand="0" w:oddHBand="0" w:evenHBand="0" w:firstRowFirstColumn="0" w:firstRowLastColumn="0" w:lastRowFirstColumn="0" w:lastRowLastColumn="0"/>
            </w:pPr>
            <w:r w:rsidRPr="0023641F">
              <w:t xml:space="preserve">A peak flow rate of </w:t>
            </w:r>
            <w:r w:rsidR="008B5450">
              <w:t>7</w:t>
            </w:r>
            <w:r w:rsidRPr="0023641F">
              <w:t>7 m</w:t>
            </w:r>
            <w:r w:rsidRPr="0023641F">
              <w:rPr>
                <w:vertAlign w:val="superscript"/>
              </w:rPr>
              <w:t>3</w:t>
            </w:r>
            <w:r w:rsidRPr="0023641F">
              <w:t xml:space="preserve">/year of groundwater predicted to enter the quarry pit causing drawdown to extend approximately 500 metres from quarry pit, lowering </w:t>
            </w:r>
            <w:r w:rsidR="008B5450">
              <w:t>ground</w:t>
            </w:r>
            <w:r w:rsidRPr="0023641F">
              <w:t>water levels.</w:t>
            </w:r>
            <w:r>
              <w:t xml:space="preserve"> </w:t>
            </w:r>
          </w:p>
        </w:tc>
        <w:tc>
          <w:tcPr>
            <w:tcW w:w="1250" w:type="pct"/>
            <w:noWrap/>
          </w:tcPr>
          <w:p w14:paraId="71C61481" w14:textId="5E70D27B" w:rsidR="0054478C" w:rsidRPr="0023641F" w:rsidRDefault="008B5450" w:rsidP="00CB6C6F">
            <w:pPr>
              <w:pStyle w:val="TableText"/>
              <w:cnfStyle w:val="000000000000" w:firstRow="0" w:lastRow="0" w:firstColumn="0" w:lastColumn="0" w:oddVBand="0" w:evenVBand="0" w:oddHBand="0" w:evenHBand="0" w:firstRowFirstColumn="0" w:firstRowLastColumn="0" w:lastRowFirstColumn="0" w:lastRowLastColumn="0"/>
            </w:pPr>
            <w:r>
              <w:t>Low</w:t>
            </w:r>
            <w:r w:rsidRPr="0023641F">
              <w:t xml:space="preserve"> </w:t>
            </w:r>
            <w:r w:rsidR="0054478C" w:rsidRPr="0023641F">
              <w:t>– no beneficial uses (environmental, economic or social) identified within 500</w:t>
            </w:r>
            <w:r w:rsidR="007121B3">
              <w:t> </w:t>
            </w:r>
            <w:r w:rsidR="0054478C" w:rsidRPr="0023641F">
              <w:t>m</w:t>
            </w:r>
            <w:r w:rsidR="005E28CD">
              <w:t>etres</w:t>
            </w:r>
            <w:r w:rsidR="0054478C" w:rsidRPr="0023641F">
              <w:t xml:space="preserve"> of the quarry. Impact will be temporary. </w:t>
            </w:r>
          </w:p>
        </w:tc>
      </w:tr>
    </w:tbl>
    <w:p w14:paraId="5A9F331E" w14:textId="77777777" w:rsidR="0054478C" w:rsidRPr="0023641F" w:rsidRDefault="0054478C" w:rsidP="00443042">
      <w:pPr>
        <w:pStyle w:val="Heading4"/>
      </w:pPr>
      <w:r w:rsidRPr="0023641F">
        <w:t>Impact pathways</w:t>
      </w:r>
    </w:p>
    <w:p w14:paraId="2878F0F9" w14:textId="40BC5CC7" w:rsidR="0054478C" w:rsidRPr="0023641F" w:rsidRDefault="0054478C" w:rsidP="0054478C">
      <w:pPr>
        <w:pStyle w:val="BodyText"/>
      </w:pPr>
      <w:r w:rsidRPr="0023641F">
        <w:t xml:space="preserve">An impact pathway is where a project component or activity (i.e., impact source) is likely to have an </w:t>
      </w:r>
      <w:r w:rsidR="006C4469" w:rsidRPr="0023641F">
        <w:t>effect</w:t>
      </w:r>
      <w:r w:rsidRPr="0023641F">
        <w:t xml:space="preserve"> on a defined environmental asset, value or receptor. When an impact pathway was confirmed, an assessment of the significance of the impact was performed. The role of design controls (e.g., infrastructure type and location) were already factored into the assessment process. A potential impact is avoided where a robust and well-proven design control has been applied. </w:t>
      </w:r>
    </w:p>
    <w:p w14:paraId="42C14996" w14:textId="77777777" w:rsidR="0054478C" w:rsidRPr="0023641F" w:rsidRDefault="0054478C" w:rsidP="00443042">
      <w:pPr>
        <w:pStyle w:val="Heading4"/>
      </w:pPr>
      <w:r w:rsidRPr="0023641F">
        <w:t xml:space="preserve">Impact magnitude, extent and duration </w:t>
      </w:r>
    </w:p>
    <w:p w14:paraId="0C30E420" w14:textId="0DAF7351" w:rsidR="0054478C" w:rsidRPr="0023641F" w:rsidRDefault="0054478C" w:rsidP="0054478C">
      <w:pPr>
        <w:pStyle w:val="BodyText"/>
      </w:pPr>
      <w:r w:rsidRPr="0023641F">
        <w:t xml:space="preserve">Key to assessing impacts is determining the scale of impact in terms of extent, duration and magnitude (including intensity/severity). General criteria for magnitude, extent and duration are set out in </w:t>
      </w:r>
      <w:r w:rsidRPr="0023641F">
        <w:fldChar w:fldCharType="begin"/>
      </w:r>
      <w:r w:rsidRPr="0023641F">
        <w:instrText xml:space="preserve"> REF _Ref65229326 \h </w:instrText>
      </w:r>
      <w:r w:rsidRPr="0023641F">
        <w:fldChar w:fldCharType="separate"/>
      </w:r>
      <w:r w:rsidR="009F5A48" w:rsidRPr="00443042">
        <w:t xml:space="preserve">Table </w:t>
      </w:r>
      <w:r w:rsidR="009F5A48">
        <w:rPr>
          <w:noProof/>
        </w:rPr>
        <w:t>7</w:t>
      </w:r>
      <w:r w:rsidR="009F5A48" w:rsidRPr="00443042">
        <w:t>.</w:t>
      </w:r>
      <w:r w:rsidR="009F5A48">
        <w:rPr>
          <w:noProof/>
        </w:rPr>
        <w:t>4</w:t>
      </w:r>
      <w:r w:rsidRPr="0023641F">
        <w:fldChar w:fldCharType="end"/>
      </w:r>
      <w:r w:rsidRPr="0023641F">
        <w:t xml:space="preserve">. These criteria were modified for each technical discipline, where appropriate, to account for intrinsic differences between aspects. For example, social impacts (positive or negative) have the potential to occur over a wider area, as opposed to hydrological impacts that are likely to be experienced within the </w:t>
      </w:r>
      <w:r w:rsidR="000751F6">
        <w:t>development</w:t>
      </w:r>
      <w:r w:rsidR="000751F6" w:rsidRPr="0023641F">
        <w:t xml:space="preserve"> </w:t>
      </w:r>
      <w:r w:rsidRPr="0023641F">
        <w:t>footprint. Similarly, the duration of impacts during construction would occur over a shorter timeframe than impacts during operation, but their severity may also differ.</w:t>
      </w:r>
      <w:r>
        <w:t xml:space="preserve"> </w:t>
      </w:r>
    </w:p>
    <w:p w14:paraId="4AAC50ED" w14:textId="302EE706" w:rsidR="0054478C" w:rsidRPr="00443042" w:rsidRDefault="0054478C" w:rsidP="00443042">
      <w:pPr>
        <w:pStyle w:val="Caption"/>
      </w:pPr>
      <w:bookmarkStart w:id="112" w:name="_Ref65229326"/>
      <w:bookmarkStart w:id="113" w:name="_Toc82687976"/>
      <w:bookmarkStart w:id="114" w:name="_Toc104892111"/>
      <w:r w:rsidRPr="00443042">
        <w:t xml:space="preserve">Table </w:t>
      </w:r>
      <w:fldSimple w:instr=" STYLEREF 1 \s ">
        <w:r w:rsidR="009F5A48">
          <w:rPr>
            <w:noProof/>
          </w:rPr>
          <w:t>7</w:t>
        </w:r>
      </w:fldSimple>
      <w:r w:rsidRPr="00443042">
        <w:t>.</w:t>
      </w:r>
      <w:fldSimple w:instr=" SEQ Table \* ARABIC \s 1 ">
        <w:r w:rsidR="009F5A48">
          <w:rPr>
            <w:noProof/>
          </w:rPr>
          <w:t>4</w:t>
        </w:r>
      </w:fldSimple>
      <w:bookmarkEnd w:id="112"/>
      <w:r w:rsidRPr="00443042">
        <w:tab/>
        <w:t>General criteria for impact features – magnitude, extent and duration</w:t>
      </w:r>
      <w:bookmarkEnd w:id="113"/>
      <w:bookmarkEnd w:id="114"/>
    </w:p>
    <w:tbl>
      <w:tblPr>
        <w:tblStyle w:val="Table1"/>
        <w:tblW w:w="5000" w:type="pct"/>
        <w:tblLook w:val="04A0" w:firstRow="1" w:lastRow="0" w:firstColumn="1" w:lastColumn="0" w:noHBand="0" w:noVBand="1"/>
      </w:tblPr>
      <w:tblGrid>
        <w:gridCol w:w="3560"/>
        <w:gridCol w:w="2487"/>
        <w:gridCol w:w="3024"/>
      </w:tblGrid>
      <w:tr w:rsidR="0054478C" w:rsidRPr="0023641F" w14:paraId="0C7B373A" w14:textId="77777777" w:rsidTr="00CB6C6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62" w:type="pct"/>
          </w:tcPr>
          <w:p w14:paraId="4FA981DE" w14:textId="77777777" w:rsidR="0054478C" w:rsidRPr="0023641F" w:rsidRDefault="0054478C" w:rsidP="00CB6C6F">
            <w:pPr>
              <w:pStyle w:val="TableHeading"/>
            </w:pPr>
            <w:r w:rsidRPr="0023641F">
              <w:t>Magnitude</w:t>
            </w:r>
          </w:p>
        </w:tc>
        <w:tc>
          <w:tcPr>
            <w:tcW w:w="1371" w:type="pct"/>
          </w:tcPr>
          <w:p w14:paraId="34E7FF76" w14:textId="77777777" w:rsidR="0054478C" w:rsidRPr="0023641F" w:rsidRDefault="0054478C" w:rsidP="00CB6C6F">
            <w:pPr>
              <w:pStyle w:val="TableHeading"/>
              <w:cnfStyle w:val="100000000000" w:firstRow="1" w:lastRow="0" w:firstColumn="0" w:lastColumn="0" w:oddVBand="0" w:evenVBand="0" w:oddHBand="0" w:evenHBand="0" w:firstRowFirstColumn="0" w:firstRowLastColumn="0" w:lastRowFirstColumn="0" w:lastRowLastColumn="0"/>
            </w:pPr>
            <w:r w:rsidRPr="0023641F">
              <w:t>Extent</w:t>
            </w:r>
          </w:p>
        </w:tc>
        <w:tc>
          <w:tcPr>
            <w:tcW w:w="1667" w:type="pct"/>
          </w:tcPr>
          <w:p w14:paraId="4340153A" w14:textId="77777777" w:rsidR="0054478C" w:rsidRPr="0023641F" w:rsidRDefault="0054478C" w:rsidP="00CB6C6F">
            <w:pPr>
              <w:pStyle w:val="TableHeading"/>
              <w:cnfStyle w:val="100000000000" w:firstRow="1" w:lastRow="0" w:firstColumn="0" w:lastColumn="0" w:oddVBand="0" w:evenVBand="0" w:oddHBand="0" w:evenHBand="0" w:firstRowFirstColumn="0" w:firstRowLastColumn="0" w:lastRowFirstColumn="0" w:lastRowLastColumn="0"/>
            </w:pPr>
            <w:r w:rsidRPr="0023641F">
              <w:t>Duration</w:t>
            </w:r>
          </w:p>
        </w:tc>
      </w:tr>
      <w:tr w:rsidR="0054478C" w:rsidRPr="0023641F" w14:paraId="120CEFB8" w14:textId="77777777" w:rsidTr="00CB6C6F">
        <w:tc>
          <w:tcPr>
            <w:cnfStyle w:val="001000000000" w:firstRow="0" w:lastRow="0" w:firstColumn="1" w:lastColumn="0" w:oddVBand="0" w:evenVBand="0" w:oddHBand="0" w:evenHBand="0" w:firstRowFirstColumn="0" w:firstRowLastColumn="0" w:lastRowFirstColumn="0" w:lastRowLastColumn="0"/>
            <w:tcW w:w="1962" w:type="pct"/>
          </w:tcPr>
          <w:p w14:paraId="6E0267C9" w14:textId="77777777" w:rsidR="0054478C" w:rsidRPr="0023641F" w:rsidRDefault="0054478C" w:rsidP="00CB6C6F">
            <w:pPr>
              <w:pStyle w:val="TableText"/>
            </w:pPr>
            <w:r w:rsidRPr="0023641F">
              <w:t>Minor magnitude that does not reduce the viability/capacity of the value.</w:t>
            </w:r>
          </w:p>
        </w:tc>
        <w:tc>
          <w:tcPr>
            <w:tcW w:w="1371" w:type="pct"/>
          </w:tcPr>
          <w:p w14:paraId="6D54814E" w14:textId="11120B64" w:rsidR="0054478C" w:rsidRPr="0023641F" w:rsidRDefault="0054478C" w:rsidP="00CB6C6F">
            <w:pPr>
              <w:pStyle w:val="TableText"/>
              <w:cnfStyle w:val="000000000000" w:firstRow="0" w:lastRow="0" w:firstColumn="0" w:lastColumn="0" w:oddVBand="0" w:evenVBand="0" w:oddHBand="0" w:evenHBand="0" w:firstRowFirstColumn="0" w:firstRowLastColumn="0" w:lastRowFirstColumn="0" w:lastRowLastColumn="0"/>
            </w:pPr>
            <w:r w:rsidRPr="0023641F">
              <w:t>Highly localised effect</w:t>
            </w:r>
          </w:p>
        </w:tc>
        <w:tc>
          <w:tcPr>
            <w:tcW w:w="1667" w:type="pct"/>
          </w:tcPr>
          <w:p w14:paraId="5DF16DC4" w14:textId="536D3DFB" w:rsidR="0054478C" w:rsidRPr="0023641F" w:rsidRDefault="0054478C" w:rsidP="00CB6C6F">
            <w:pPr>
              <w:pStyle w:val="TableText"/>
              <w:cnfStyle w:val="000000000000" w:firstRow="0" w:lastRow="0" w:firstColumn="0" w:lastColumn="0" w:oddVBand="0" w:evenVBand="0" w:oddHBand="0" w:evenHBand="0" w:firstRowFirstColumn="0" w:firstRowLastColumn="0" w:lastRowFirstColumn="0" w:lastRowLastColumn="0"/>
            </w:pPr>
            <w:r w:rsidRPr="0023641F">
              <w:t>Temporary or transient effect</w:t>
            </w:r>
          </w:p>
        </w:tc>
      </w:tr>
      <w:tr w:rsidR="0054478C" w:rsidRPr="0023641F" w14:paraId="14FB5CCE" w14:textId="77777777" w:rsidTr="00CB6C6F">
        <w:tc>
          <w:tcPr>
            <w:cnfStyle w:val="001000000000" w:firstRow="0" w:lastRow="0" w:firstColumn="1" w:lastColumn="0" w:oddVBand="0" w:evenVBand="0" w:oddHBand="0" w:evenHBand="0" w:firstRowFirstColumn="0" w:firstRowLastColumn="0" w:lastRowFirstColumn="0" w:lastRowLastColumn="0"/>
            <w:tcW w:w="1962" w:type="pct"/>
          </w:tcPr>
          <w:p w14:paraId="15550E75" w14:textId="77777777" w:rsidR="0054478C" w:rsidRPr="0023641F" w:rsidRDefault="0054478C" w:rsidP="00CB6C6F">
            <w:pPr>
              <w:pStyle w:val="TableText"/>
            </w:pPr>
            <w:r w:rsidRPr="0023641F">
              <w:t>Moderate magnitude effect that reduces the viability (or sustainability) of the value, but recovery is expected. Specific management measures may be required to effectively manage the impact.</w:t>
            </w:r>
          </w:p>
        </w:tc>
        <w:tc>
          <w:tcPr>
            <w:tcW w:w="1371" w:type="pct"/>
          </w:tcPr>
          <w:p w14:paraId="7B186336" w14:textId="4DF15F15" w:rsidR="0054478C" w:rsidRPr="0023641F" w:rsidRDefault="0054478C" w:rsidP="00CB6C6F">
            <w:pPr>
              <w:pStyle w:val="TableText"/>
              <w:cnfStyle w:val="000000000000" w:firstRow="0" w:lastRow="0" w:firstColumn="0" w:lastColumn="0" w:oddVBand="0" w:evenVBand="0" w:oddHBand="0" w:evenHBand="0" w:firstRowFirstColumn="0" w:firstRowLastColumn="0" w:lastRowFirstColumn="0" w:lastRowLastColumn="0"/>
            </w:pPr>
            <w:r w:rsidRPr="0023641F">
              <w:t>Effect may extend beyond the project footprint</w:t>
            </w:r>
          </w:p>
        </w:tc>
        <w:tc>
          <w:tcPr>
            <w:tcW w:w="1667" w:type="pct"/>
          </w:tcPr>
          <w:p w14:paraId="71A2FE1C" w14:textId="65078B93" w:rsidR="0054478C" w:rsidRPr="0023641F" w:rsidRDefault="0054478C" w:rsidP="00CB6C6F">
            <w:pPr>
              <w:pStyle w:val="TableText"/>
              <w:cnfStyle w:val="000000000000" w:firstRow="0" w:lastRow="0" w:firstColumn="0" w:lastColumn="0" w:oddVBand="0" w:evenVBand="0" w:oddHBand="0" w:evenHBand="0" w:firstRowFirstColumn="0" w:firstRowLastColumn="0" w:lastRowFirstColumn="0" w:lastRowLastColumn="0"/>
            </w:pPr>
            <w:r w:rsidRPr="0023641F">
              <w:t>Short-term effect</w:t>
            </w:r>
          </w:p>
        </w:tc>
      </w:tr>
      <w:tr w:rsidR="0054478C" w:rsidRPr="0023641F" w14:paraId="2726ED7D" w14:textId="77777777" w:rsidTr="00CB6C6F">
        <w:tc>
          <w:tcPr>
            <w:cnfStyle w:val="001000000000" w:firstRow="0" w:lastRow="0" w:firstColumn="1" w:lastColumn="0" w:oddVBand="0" w:evenVBand="0" w:oddHBand="0" w:evenHBand="0" w:firstRowFirstColumn="0" w:firstRowLastColumn="0" w:lastRowFirstColumn="0" w:lastRowLastColumn="0"/>
            <w:tcW w:w="1962" w:type="pct"/>
          </w:tcPr>
          <w:p w14:paraId="0A23FC38" w14:textId="77777777" w:rsidR="0054478C" w:rsidRPr="0023641F" w:rsidRDefault="0054478C" w:rsidP="00CB6C6F">
            <w:pPr>
              <w:pStyle w:val="TableText"/>
            </w:pPr>
            <w:r w:rsidRPr="0023641F">
              <w:t>High magnitude affecting the future viability or sustainability of the value.</w:t>
            </w:r>
          </w:p>
        </w:tc>
        <w:tc>
          <w:tcPr>
            <w:tcW w:w="1371" w:type="pct"/>
          </w:tcPr>
          <w:p w14:paraId="218F985C" w14:textId="09C73057" w:rsidR="0054478C" w:rsidRPr="0023641F" w:rsidRDefault="0054478C" w:rsidP="00CB6C6F">
            <w:pPr>
              <w:pStyle w:val="TableText"/>
              <w:cnfStyle w:val="000000000000" w:firstRow="0" w:lastRow="0" w:firstColumn="0" w:lastColumn="0" w:oddVBand="0" w:evenVBand="0" w:oddHBand="0" w:evenHBand="0" w:firstRowFirstColumn="0" w:firstRowLastColumn="0" w:lastRowFirstColumn="0" w:lastRowLastColumn="0"/>
            </w:pPr>
            <w:r w:rsidRPr="0023641F">
              <w:t>Effect has the potential to extend beyond the project site boundary</w:t>
            </w:r>
          </w:p>
        </w:tc>
        <w:tc>
          <w:tcPr>
            <w:tcW w:w="1667" w:type="pct"/>
          </w:tcPr>
          <w:p w14:paraId="1CD4B4C0" w14:textId="1D37017D" w:rsidR="0054478C" w:rsidRPr="0023641F" w:rsidRDefault="0054478C" w:rsidP="00CB6C6F">
            <w:pPr>
              <w:pStyle w:val="TableText"/>
              <w:cnfStyle w:val="000000000000" w:firstRow="0" w:lastRow="0" w:firstColumn="0" w:lastColumn="0" w:oddVBand="0" w:evenVBand="0" w:oddHBand="0" w:evenHBand="0" w:firstRowFirstColumn="0" w:firstRowLastColumn="0" w:lastRowFirstColumn="0" w:lastRowLastColumn="0"/>
            </w:pPr>
            <w:r w:rsidRPr="0023641F">
              <w:t>Medium- to long-term effect</w:t>
            </w:r>
          </w:p>
        </w:tc>
      </w:tr>
    </w:tbl>
    <w:p w14:paraId="6EA1D3AF" w14:textId="4BFAF9C9" w:rsidR="0054478C" w:rsidRPr="0023641F" w:rsidRDefault="0054478C" w:rsidP="0054478C">
      <w:pPr>
        <w:pStyle w:val="BodyText"/>
      </w:pPr>
      <w:r w:rsidRPr="0023641F">
        <w:t>Determining the effect</w:t>
      </w:r>
      <w:r w:rsidR="00EE6278">
        <w:t>,</w:t>
      </w:r>
      <w:r w:rsidRPr="0023641F">
        <w:t xml:space="preserve"> size or severity of impacts alone does not necessarily provide an assessment of the significance of the impact. As outlined in the EPBC Act</w:t>
      </w:r>
      <w:r w:rsidRPr="0023641F">
        <w:rPr>
          <w:i/>
        </w:rPr>
        <w:t xml:space="preserve"> Significant impact guidelines 1.</w:t>
      </w:r>
      <w:r w:rsidR="00713BE8">
        <w:rPr>
          <w:i/>
        </w:rPr>
        <w:t>2</w:t>
      </w:r>
      <w:r w:rsidR="005E28CD">
        <w:rPr>
          <w:i/>
        </w:rPr>
        <w:t xml:space="preserve"> </w:t>
      </w:r>
      <w:r w:rsidRPr="0023641F">
        <w:t>(D</w:t>
      </w:r>
      <w:r w:rsidR="00713BE8">
        <w:t>epartment of Sustainability, Environment, Water, Populations and Communities</w:t>
      </w:r>
      <w:r w:rsidRPr="0023641F">
        <w:t>, 2013):</w:t>
      </w:r>
    </w:p>
    <w:p w14:paraId="5142D9BC" w14:textId="77777777" w:rsidR="0054478C" w:rsidRPr="0023641F" w:rsidRDefault="0054478C" w:rsidP="00443042">
      <w:pPr>
        <w:pStyle w:val="BodyText"/>
        <w:ind w:left="720"/>
      </w:pPr>
      <w:r w:rsidRPr="0023641F">
        <w:rPr>
          <w:i/>
        </w:rPr>
        <w:t>“impacts of the action [project] must be considered in the context of the environment in which the action will take place, particularly if the action is likely to impact upon sensitive or valuable components of the environment”</w:t>
      </w:r>
      <w:r w:rsidRPr="0023641F">
        <w:t xml:space="preserve"> </w:t>
      </w:r>
    </w:p>
    <w:p w14:paraId="0CA7D033" w14:textId="77777777" w:rsidR="0054478C" w:rsidRPr="0023641F" w:rsidRDefault="0054478C" w:rsidP="0054478C">
      <w:pPr>
        <w:pStyle w:val="BodyText"/>
      </w:pPr>
      <w:r w:rsidRPr="0023641F">
        <w:t>Impacts that occur within more sensitive environments or nearby vulnerable receptors are more significant. Likewise, impacts with greater magnitude in terms of scale and intensity occurring over a longer duration are also more significant.</w:t>
      </w:r>
    </w:p>
    <w:p w14:paraId="1CEAF245" w14:textId="7938C829" w:rsidR="0054478C" w:rsidRPr="0023641F" w:rsidRDefault="0054478C" w:rsidP="007121B3">
      <w:pPr>
        <w:pStyle w:val="BodyText"/>
        <w:keepLines/>
      </w:pPr>
      <w:r w:rsidRPr="0023641F">
        <w:t>Specialists applied their own methods (defined by relevant legislation, policies, standards and guidelines</w:t>
      </w:r>
      <w:r w:rsidR="006F6395">
        <w:t>,</w:t>
      </w:r>
      <w:r w:rsidRPr="0023641F">
        <w:t xml:space="preserve"> and their professional judgement and experience) to assess the impact significance, taking into consideration management and mitigation measures where appropriate. Discipline-specific </w:t>
      </w:r>
      <w:r w:rsidR="008B5450">
        <w:t>impact</w:t>
      </w:r>
      <w:r w:rsidR="008B5450" w:rsidRPr="0023641F">
        <w:t xml:space="preserve"> </w:t>
      </w:r>
      <w:r w:rsidRPr="0023641F">
        <w:t>criteria (from low to high) were defined by each specialist. The impact assessments for each of the specialist technical assessments are summarised in Chapters 8–23 and detailed in technical reports provided as Appendices A–O.</w:t>
      </w:r>
    </w:p>
    <w:p w14:paraId="7C5D0E50" w14:textId="77777777" w:rsidR="0054478C" w:rsidRPr="0023641F" w:rsidRDefault="0054478C" w:rsidP="0054478C">
      <w:pPr>
        <w:pStyle w:val="BodyText"/>
      </w:pPr>
      <w:r w:rsidRPr="0023641F">
        <w:t>The impact assessments also identified potential benefits associated with the project during its construction, operation and decommissioning. Ratings were not applied to potential benefits; however, benefits are described in specialist technical assessments where relevant.</w:t>
      </w:r>
    </w:p>
    <w:p w14:paraId="18FB1DAF" w14:textId="77777777" w:rsidR="0054478C" w:rsidRPr="0023641F" w:rsidRDefault="0054478C" w:rsidP="0054478C">
      <w:pPr>
        <w:pStyle w:val="BodyText"/>
      </w:pPr>
      <w:r w:rsidRPr="0023641F">
        <w:t xml:space="preserve">The EES has considered the existing conditions and potential impacts relevant to each aspect of the environment both in isolation and together. Some studies have relied on data or results from another study to inform their own assessment. For example, the assessment of wetlands and Brolga habitat has relied on the surface water modelling undertaken as part of the surface water impact assessment. </w:t>
      </w:r>
    </w:p>
    <w:p w14:paraId="74AE778C" w14:textId="77777777" w:rsidR="0054478C" w:rsidRPr="0023641F" w:rsidRDefault="0054478C" w:rsidP="0054478C">
      <w:pPr>
        <w:pStyle w:val="BodyText"/>
      </w:pPr>
      <w:r w:rsidRPr="0023641F">
        <w:t xml:space="preserve">Modelling, in accordance with best practice methods, was used to determine whether potential noise, shadow flicker and air quality impacts resulting from the project would be within the relevant guideline criteria or levels. </w:t>
      </w:r>
    </w:p>
    <w:p w14:paraId="642D1FCE" w14:textId="77777777" w:rsidR="0054478C" w:rsidRPr="0023641F" w:rsidRDefault="0054478C" w:rsidP="00443042">
      <w:pPr>
        <w:pStyle w:val="Heading3"/>
        <w:spacing w:before="200" w:line="288" w:lineRule="auto"/>
      </w:pPr>
      <w:bookmarkStart w:id="115" w:name="_Toc82687966"/>
      <w:bookmarkStart w:id="116" w:name="_Toc104892104"/>
      <w:r w:rsidRPr="0023641F">
        <w:t>Consultation</w:t>
      </w:r>
      <w:bookmarkEnd w:id="115"/>
      <w:bookmarkEnd w:id="116"/>
    </w:p>
    <w:p w14:paraId="322A1C0C" w14:textId="77777777" w:rsidR="0054478C" w:rsidRPr="0023641F" w:rsidRDefault="0054478C" w:rsidP="00443042">
      <w:pPr>
        <w:pStyle w:val="BodyText"/>
        <w:keepNext/>
      </w:pPr>
      <w:r w:rsidRPr="0023641F">
        <w:t xml:space="preserve">Community and stakeholder consultation is a key element of the EES assessment framework and has occurred at various stages of project development. Consultation activities commenced in 2010 with key community stakeholders and has continued throughout the EES process. </w:t>
      </w:r>
    </w:p>
    <w:p w14:paraId="1482B5A7" w14:textId="77777777" w:rsidR="0054478C" w:rsidRPr="0023641F" w:rsidRDefault="0054478C" w:rsidP="0054478C">
      <w:pPr>
        <w:pStyle w:val="BodyText"/>
      </w:pPr>
      <w:r w:rsidRPr="0023641F">
        <w:t>Community consultation provided an understanding of the concerns and preferred outcomes of local residents, businesses and other interested parties, and these were considered in the design and assessment process. Ongoing engagement with Moyne Shire Council and relevant government agencies through the participation in the project Technical Reference Group</w:t>
      </w:r>
      <w:r w:rsidRPr="0023641F" w:rsidDel="00731F55">
        <w:t xml:space="preserve"> </w:t>
      </w:r>
      <w:r w:rsidRPr="0023641F">
        <w:t>has enabled key issues and policy priorities of state and local government, as well as community concerns, to be comprehensively addressed in this EES and the project design. The Technical Reference Group</w:t>
      </w:r>
      <w:r w:rsidRPr="0023641F" w:rsidDel="00731F55">
        <w:t xml:space="preserve"> </w:t>
      </w:r>
      <w:r w:rsidRPr="0023641F">
        <w:t>provided advice about statutory approvals, policy provisions, methodologies of key specialist technical assessments, and key issues and concerns from their respective areas of interest, experience and expertise.</w:t>
      </w:r>
    </w:p>
    <w:p w14:paraId="757F9178" w14:textId="007BF640" w:rsidR="0054478C" w:rsidRPr="0023641F" w:rsidRDefault="0054478C" w:rsidP="0054478C">
      <w:pPr>
        <w:pStyle w:val="BodyText"/>
      </w:pPr>
      <w:r w:rsidRPr="0023641F">
        <w:t xml:space="preserve">Details of community and stakeholder consultation undertaken during preparation of this EES and the outcomes of consultation are provided in Chapter 6 – </w:t>
      </w:r>
      <w:r w:rsidRPr="00F15D81">
        <w:rPr>
          <w:i/>
          <w:iCs/>
        </w:rPr>
        <w:t xml:space="preserve">Stakeholder </w:t>
      </w:r>
      <w:r w:rsidR="00F15D81" w:rsidRPr="00F15D81">
        <w:rPr>
          <w:i/>
          <w:iCs/>
        </w:rPr>
        <w:t>consultation</w:t>
      </w:r>
      <w:r w:rsidRPr="0023641F">
        <w:t>.</w:t>
      </w:r>
    </w:p>
    <w:p w14:paraId="39FCA593" w14:textId="0FF5E1DC" w:rsidR="0054478C" w:rsidRPr="0023641F" w:rsidRDefault="0054478C" w:rsidP="0054478C">
      <w:pPr>
        <w:pStyle w:val="Heading3"/>
        <w:spacing w:before="200" w:line="288" w:lineRule="auto"/>
      </w:pPr>
      <w:bookmarkStart w:id="117" w:name="_Toc82687967"/>
      <w:bookmarkStart w:id="118" w:name="_Toc104892105"/>
      <w:r w:rsidRPr="0023641F">
        <w:t>Assessing cumulative effects</w:t>
      </w:r>
      <w:bookmarkEnd w:id="117"/>
      <w:bookmarkEnd w:id="118"/>
    </w:p>
    <w:p w14:paraId="2C68D158" w14:textId="77777777" w:rsidR="0054478C" w:rsidRPr="0023641F" w:rsidRDefault="0054478C" w:rsidP="0054478C">
      <w:pPr>
        <w:pStyle w:val="BodyText"/>
      </w:pPr>
      <w:r w:rsidRPr="0023641F">
        <w:t xml:space="preserve">Although the effects of individual actions may be small or insignificant by themselves, a combination of the effects may be significant. The combination of effects on the existing environment from multiple projects (or activities) occurring in the same area and over similar timeframes are called ‘cumulative impacts’. The project has the potential for cumulative impacts, particularly from other wind farms in operation, development or approved in the region. </w:t>
      </w:r>
    </w:p>
    <w:p w14:paraId="4C33E7BF" w14:textId="77777777" w:rsidR="0054478C" w:rsidRPr="0023641F" w:rsidRDefault="0054478C" w:rsidP="0054478C">
      <w:pPr>
        <w:pStyle w:val="BodyText"/>
      </w:pPr>
      <w:r w:rsidRPr="0023641F">
        <w:t xml:space="preserve">The relationship between the project and nearby operating or approved wind farms was assessed by specific impact assessments to determine the cumulative impacts on the existing environment. The assessment of cumulative impacts was completed in accordance with relevant technical guidance, based on publicly available information, and reported in their impact assessment reports. These findings are summarised in Chapter 24 – </w:t>
      </w:r>
      <w:r w:rsidRPr="00F15D81">
        <w:rPr>
          <w:i/>
          <w:iCs/>
        </w:rPr>
        <w:t>Cumulative effects</w:t>
      </w:r>
      <w:r w:rsidRPr="0023641F">
        <w:t>.</w:t>
      </w:r>
    </w:p>
    <w:p w14:paraId="7E4E6EDD" w14:textId="65637F4C" w:rsidR="0054478C" w:rsidRPr="0023641F" w:rsidRDefault="0054478C" w:rsidP="0054478C">
      <w:pPr>
        <w:pStyle w:val="Heading2"/>
        <w:pBdr>
          <w:between w:val="none" w:sz="0" w:space="0" w:color="auto"/>
        </w:pBdr>
        <w:spacing w:before="200" w:line="288" w:lineRule="auto"/>
      </w:pPr>
      <w:bookmarkStart w:id="119" w:name="_Toc82687968"/>
      <w:bookmarkStart w:id="120" w:name="_Toc104892106"/>
      <w:r w:rsidRPr="0023641F">
        <w:t>Environmental management framework</w:t>
      </w:r>
      <w:bookmarkEnd w:id="119"/>
      <w:bookmarkEnd w:id="120"/>
    </w:p>
    <w:p w14:paraId="22000461" w14:textId="5C2A3181" w:rsidR="0054478C" w:rsidRDefault="00443042" w:rsidP="0054478C">
      <w:pPr>
        <w:pStyle w:val="BodyText"/>
      </w:pPr>
      <w:r w:rsidRPr="0023641F">
        <w:rPr>
          <w:noProof/>
        </w:rPr>
        <mc:AlternateContent>
          <mc:Choice Requires="wps">
            <w:drawing>
              <wp:anchor distT="0" distB="0" distL="114300" distR="114300" simplePos="0" relativeHeight="251663360" behindDoc="0" locked="0" layoutInCell="1" allowOverlap="1" wp14:anchorId="48EE865B" wp14:editId="61A04AC5">
                <wp:simplePos x="0" y="0"/>
                <wp:positionH relativeFrom="margin">
                  <wp:posOffset>2947670</wp:posOffset>
                </wp:positionH>
                <wp:positionV relativeFrom="paragraph">
                  <wp:posOffset>41910</wp:posOffset>
                </wp:positionV>
                <wp:extent cx="2809875" cy="1981200"/>
                <wp:effectExtent l="0" t="0" r="28575" b="19050"/>
                <wp:wrapSquare wrapText="bothSides"/>
                <wp:docPr id="18" name="Rectangle: Rounded Corners 18" descr="Design controls are robust measures developed during the project design stage with the intent of avoiding or minimising impacts on defined environmental values or sensitive receptors.&#10;Management controls are administrative or procedural controls that will reduce the likelihood and/or consequence of an identified risk event."/>
                <wp:cNvGraphicFramePr/>
                <a:graphic xmlns:a="http://schemas.openxmlformats.org/drawingml/2006/main">
                  <a:graphicData uri="http://schemas.microsoft.com/office/word/2010/wordprocessingShape">
                    <wps:wsp>
                      <wps:cNvSpPr/>
                      <wps:spPr>
                        <a:xfrm>
                          <a:off x="0" y="0"/>
                          <a:ext cx="2809875" cy="1981200"/>
                        </a:xfrm>
                        <a:prstGeom prst="roundRect">
                          <a:avLst/>
                        </a:prstGeom>
                        <a:solidFill>
                          <a:schemeClr val="tx2">
                            <a:lumMod val="10000"/>
                            <a:lumOff val="90000"/>
                          </a:schemeClr>
                        </a:solidFill>
                        <a:ln>
                          <a:solidFill>
                            <a:srgbClr val="9E9E9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2496E1" w14:textId="77777777" w:rsidR="0054478C" w:rsidRPr="00952A35" w:rsidRDefault="0054478C" w:rsidP="00443042">
                            <w:pPr>
                              <w:pStyle w:val="PullOutBoxText"/>
                            </w:pPr>
                            <w:r w:rsidRPr="00952A35">
                              <w:rPr>
                                <w:b/>
                                <w:bCs/>
                              </w:rPr>
                              <w:t>Design controls</w:t>
                            </w:r>
                            <w:r w:rsidRPr="00952A35">
                              <w:t xml:space="preserve"> are robust measures developed during the project design stage with the intent of avoiding or minimising impacts </w:t>
                            </w:r>
                            <w:r>
                              <w:t>on</w:t>
                            </w:r>
                            <w:r w:rsidRPr="00952A35">
                              <w:t xml:space="preserve"> defined environmental values or sensitive receptors.</w:t>
                            </w:r>
                          </w:p>
                          <w:p w14:paraId="407C2301" w14:textId="72870349" w:rsidR="0054478C" w:rsidRPr="00952A35" w:rsidRDefault="0054478C" w:rsidP="00443042">
                            <w:pPr>
                              <w:pStyle w:val="PullOutBoxText"/>
                            </w:pPr>
                            <w:r w:rsidRPr="00952A35">
                              <w:rPr>
                                <w:b/>
                                <w:bCs/>
                              </w:rPr>
                              <w:t>Management controls</w:t>
                            </w:r>
                            <w:r w:rsidRPr="00952A35">
                              <w:t xml:space="preserve"> are administrative or procedural controls that will reduce the likelihood and/or consequence of an identified risk event.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EE865B" id="Rectangle: Rounded Corners 18" o:spid="_x0000_s1029" alt="Design controls are robust measures developed during the project design stage with the intent of avoiding or minimising impacts on defined environmental values or sensitive receptors.&#10;Management controls are administrative or procedural controls that will reduce the likelihood and/or consequence of an identified risk event." style="position:absolute;margin-left:232.1pt;margin-top:3.3pt;width:221.25pt;height:15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" fillcolor="#e3eaf1 [351]" strokecolor="#9e9e9d" strokeweight="1pt">
                <v:stroke joinstyle="miter"/>
                <v:textbox>
                  <w:txbxContent>
                    <w:p w14:paraId="372496E1" w14:textId="77777777" w:rsidR="0054478C" w:rsidRPr="00952A35" w:rsidRDefault="0054478C" w:rsidP="00443042">
                      <w:pPr>
                        <w:pStyle w:val="PullOutBoxText"/>
                      </w:pPr>
                      <w:r w:rsidRPr="00952A35">
                        <w:rPr>
                          <w:b/>
                          <w:bCs/>
                        </w:rPr>
                        <w:t>Design controls</w:t>
                      </w:r>
                      <w:r w:rsidRPr="00952A35">
                        <w:t xml:space="preserve"> are robust measures developed during the project design stage with the intent of avoiding or minimising impacts </w:t>
                      </w:r>
                      <w:r>
                        <w:t>on</w:t>
                      </w:r>
                      <w:r w:rsidRPr="00952A35">
                        <w:t xml:space="preserve"> defined environmental values or sensitive receptors.</w:t>
                      </w:r>
                    </w:p>
                    <w:p w14:paraId="407C2301" w14:textId="72870349" w:rsidR="0054478C" w:rsidRPr="00952A35" w:rsidRDefault="0054478C" w:rsidP="00443042">
                      <w:pPr>
                        <w:pStyle w:val="PullOutBoxText"/>
                      </w:pPr>
                      <w:r w:rsidRPr="00952A35">
                        <w:rPr>
                          <w:b/>
                          <w:bCs/>
                        </w:rPr>
                        <w:t>Management controls</w:t>
                      </w:r>
                      <w:r w:rsidRPr="00952A35">
                        <w:t xml:space="preserve"> are administrative or procedural controls that will reduce the likelihood and/or consequence of an identified risk event.</w:t>
                      </w:r>
                    </w:p>
                  </w:txbxContent>
                </v:textbox>
                <w10:wrap type="square" anchorx="margin"/>
              </v:roundrect>
            </w:pict>
          </mc:Fallback>
        </mc:AlternateContent>
      </w:r>
      <w:r w:rsidR="0054478C" w:rsidRPr="0023641F">
        <w:t xml:space="preserve">The design approach adopted a hierarchy of controls of firstly avoiding an impact if feasible and practical, then minimising the severity of the impact over space and time, followed by management, and finally offsetting to compensate for residual impacts (e.g., for a loss of biodiversity by protecting similar values elsewhere). The aim of management measures is to protect identified values and meet the evaluation objectives. The hierarchy of controls adopted by the project is presented in </w:t>
      </w:r>
      <w:r>
        <w:fldChar w:fldCharType="begin"/>
      </w:r>
      <w:r>
        <w:instrText xml:space="preserve"> REF _Ref84519402 \h </w:instrText>
      </w:r>
      <w:r>
        <w:fldChar w:fldCharType="separate"/>
      </w:r>
      <w:r w:rsidR="009F5A48" w:rsidRPr="00443042">
        <w:t xml:space="preserve">Figure </w:t>
      </w:r>
      <w:r w:rsidR="009F5A48">
        <w:rPr>
          <w:noProof/>
        </w:rPr>
        <w:t>7</w:t>
      </w:r>
      <w:r w:rsidR="009F5A48" w:rsidRPr="00443042">
        <w:t>.</w:t>
      </w:r>
      <w:r w:rsidR="009F5A48">
        <w:rPr>
          <w:noProof/>
        </w:rPr>
        <w:t>3</w:t>
      </w:r>
      <w:r>
        <w:fldChar w:fldCharType="end"/>
      </w:r>
      <w:r w:rsidR="0054478C" w:rsidRPr="0023641F">
        <w:t>.</w:t>
      </w:r>
    </w:p>
    <w:p w14:paraId="79D73EFA" w14:textId="77777777" w:rsidR="00443042" w:rsidRPr="0023641F" w:rsidRDefault="00443042" w:rsidP="00443042">
      <w:pPr>
        <w:pStyle w:val="BodyText"/>
      </w:pPr>
      <w:r w:rsidRPr="0023641F">
        <w:t xml:space="preserve">Elimination by design has been used across the project, including avoiding areas of native vegetation where possible and applying buffers along waterways to minimise the risk of impact to waterways and the values they support. Abatement or attenuation controls have been applied by increasing separation distances between dwellings and wind turbine locations, minimising potential amenity impacts. </w:t>
      </w:r>
    </w:p>
    <w:p w14:paraId="02F34E03" w14:textId="77777777" w:rsidR="00443042" w:rsidRPr="0023641F" w:rsidRDefault="00443042" w:rsidP="00443042">
      <w:pPr>
        <w:pStyle w:val="BodyText"/>
      </w:pPr>
      <w:r w:rsidRPr="0023641F">
        <w:t xml:space="preserve">Management controls are those measures that would be implemented during construction, operation and decommissioning of the project with the purpose of reducing the consequence and/or likelihood of an identified impact or the magnitude, extent and/or duration of a known adverse effect. </w:t>
      </w:r>
    </w:p>
    <w:p w14:paraId="75B4CCE2" w14:textId="0E39DF3A" w:rsidR="0054478C" w:rsidRPr="0023641F" w:rsidRDefault="008B5450" w:rsidP="006C4469">
      <w:pPr>
        <w:pStyle w:val="Image"/>
      </w:pPr>
      <w:r>
        <w:rPr>
          <w:noProof/>
        </w:rPr>
        <w:drawing>
          <wp:inline distT="0" distB="0" distL="0" distR="0" wp14:anchorId="331D8C51" wp14:editId="4157B938">
            <wp:extent cx="5760085" cy="2454275"/>
            <wp:effectExtent l="0" t="0" r="0" b="3175"/>
            <wp:docPr id="11" name="Picture 11" descr="Graphic showing the heirarchy of mitigation controls adopted by the project during the development of the project design and during construction and op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 showing the heirarchy of mitigation controls adopted by the project during the development of the project design and during construction and operation"/>
                    <pic:cNvPicPr/>
                  </pic:nvPicPr>
                  <pic:blipFill>
                    <a:blip r:embed="rId20"/>
                    <a:stretch>
                      <a:fillRect/>
                    </a:stretch>
                  </pic:blipFill>
                  <pic:spPr>
                    <a:xfrm>
                      <a:off x="0" y="0"/>
                      <a:ext cx="5760085" cy="2454275"/>
                    </a:xfrm>
                    <a:prstGeom prst="rect">
                      <a:avLst/>
                    </a:prstGeom>
                  </pic:spPr>
                </pic:pic>
              </a:graphicData>
            </a:graphic>
          </wp:inline>
        </w:drawing>
      </w:r>
    </w:p>
    <w:p w14:paraId="3424FD87" w14:textId="46F76AAB" w:rsidR="0054478C" w:rsidRPr="00443042" w:rsidRDefault="0054478C" w:rsidP="00443042">
      <w:pPr>
        <w:pStyle w:val="Caption"/>
      </w:pPr>
      <w:bookmarkStart w:id="121" w:name="_Ref84519402"/>
      <w:bookmarkStart w:id="122" w:name="_Toc82687973"/>
      <w:bookmarkStart w:id="123" w:name="_Toc104892114"/>
      <w:r w:rsidRPr="00443042">
        <w:t xml:space="preserve">Figure </w:t>
      </w:r>
      <w:fldSimple w:instr=" STYLEREF 1 \s ">
        <w:r w:rsidR="009F5A48">
          <w:rPr>
            <w:noProof/>
          </w:rPr>
          <w:t>7</w:t>
        </w:r>
      </w:fldSimple>
      <w:r w:rsidRPr="00443042">
        <w:t>.</w:t>
      </w:r>
      <w:fldSimple w:instr=" SEQ Figure \* ARABIC \s 1 ">
        <w:r w:rsidR="009F5A48">
          <w:rPr>
            <w:noProof/>
          </w:rPr>
          <w:t>3</w:t>
        </w:r>
      </w:fldSimple>
      <w:bookmarkEnd w:id="121"/>
      <w:r w:rsidRPr="00443042">
        <w:tab/>
        <w:t>Project hierarchy of mitigation controls</w:t>
      </w:r>
      <w:bookmarkEnd w:id="122"/>
      <w:bookmarkEnd w:id="123"/>
    </w:p>
    <w:p w14:paraId="1F1B5BA0" w14:textId="33488034" w:rsidR="0054478C" w:rsidRPr="0023641F" w:rsidRDefault="0054478C" w:rsidP="0054478C">
      <w:pPr>
        <w:pStyle w:val="BodyText"/>
      </w:pPr>
      <w:r w:rsidRPr="0023641F">
        <w:t xml:space="preserve">A full description of the assessment of project alternatives and the changes that have been made to avoid and minimise environmental, social and heritage impacts is provided in Chapter 4 – </w:t>
      </w:r>
      <w:r w:rsidRPr="00F15D81">
        <w:rPr>
          <w:i/>
          <w:iCs/>
        </w:rPr>
        <w:t>Project alternatives and design development</w:t>
      </w:r>
      <w:r w:rsidRPr="0023641F">
        <w:t xml:space="preserve">. The </w:t>
      </w:r>
      <w:r w:rsidR="001F6203">
        <w:t>current</w:t>
      </w:r>
      <w:r w:rsidR="001F6203" w:rsidRPr="0023641F">
        <w:t xml:space="preserve"> </w:t>
      </w:r>
      <w:r w:rsidRPr="0023641F">
        <w:t xml:space="preserve">design for assessing project impacts and construction methods, developed from the iterative process, is detailed in Chapter 5 – </w:t>
      </w:r>
      <w:r w:rsidRPr="00F15D81">
        <w:rPr>
          <w:i/>
          <w:iCs/>
        </w:rPr>
        <w:t>Project description</w:t>
      </w:r>
      <w:r w:rsidRPr="0023641F">
        <w:t xml:space="preserve">. </w:t>
      </w:r>
    </w:p>
    <w:p w14:paraId="7796D7A6" w14:textId="2738140B" w:rsidR="0054478C" w:rsidRPr="0023641F" w:rsidRDefault="0054478C" w:rsidP="0054478C">
      <w:pPr>
        <w:pStyle w:val="BodyText"/>
      </w:pPr>
      <w:r w:rsidRPr="0023641F">
        <w:t xml:space="preserve">Chapter 26 – </w:t>
      </w:r>
      <w:r w:rsidRPr="00F15D81">
        <w:rPr>
          <w:i/>
          <w:iCs/>
        </w:rPr>
        <w:t xml:space="preserve">Environmental </w:t>
      </w:r>
      <w:r w:rsidR="00F15D81" w:rsidRPr="00F15D81">
        <w:rPr>
          <w:i/>
          <w:iCs/>
        </w:rPr>
        <w:t>m</w:t>
      </w:r>
      <w:r w:rsidRPr="00F15D81">
        <w:rPr>
          <w:i/>
          <w:iCs/>
        </w:rPr>
        <w:t xml:space="preserve">anagement </w:t>
      </w:r>
      <w:r w:rsidR="00F15D81" w:rsidRPr="00F15D81">
        <w:rPr>
          <w:i/>
          <w:iCs/>
        </w:rPr>
        <w:t>f</w:t>
      </w:r>
      <w:r w:rsidRPr="00F15D81">
        <w:rPr>
          <w:i/>
          <w:iCs/>
        </w:rPr>
        <w:t>ramework</w:t>
      </w:r>
      <w:r w:rsidRPr="0023641F">
        <w:t xml:space="preserve"> includes a list of environmental management measures (i.e., mitigation measures), with clear accountabilities for managing environmental effects and hazards associated with construction, operation and decommissioning phases of the project. These management measures assume design measures have already been applied during the </w:t>
      </w:r>
      <w:r w:rsidR="001F6203">
        <w:t>current</w:t>
      </w:r>
      <w:r w:rsidR="001F6203" w:rsidRPr="0023641F">
        <w:t xml:space="preserve"> </w:t>
      </w:r>
      <w:r w:rsidRPr="0023641F">
        <w:t xml:space="preserve">design phase in response to regulations, guidelines and standards, and through an iterative impact assessment process. </w:t>
      </w:r>
    </w:p>
    <w:p w14:paraId="70DBE2EE" w14:textId="56CE4FB3" w:rsidR="0054478C" w:rsidRPr="0023641F" w:rsidRDefault="0054478C" w:rsidP="0054478C">
      <w:pPr>
        <w:pStyle w:val="BodyText"/>
      </w:pPr>
      <w:r w:rsidRPr="0023641F">
        <w:t>Management measures are required to limit the magnitude, extent and duration of any potential negative impacts and enhance the potential positive effects of the project. While management measures typically respond to relevant legislation, policies and guidelines, and would be integrated into statutory approvals, various measures are proposed in response to stakeholder discussions and commitments.</w:t>
      </w:r>
      <w:r>
        <w:t xml:space="preserve"> </w:t>
      </w:r>
    </w:p>
    <w:p w14:paraId="3E9DA665" w14:textId="77777777" w:rsidR="0054478C" w:rsidRPr="0023641F" w:rsidRDefault="0054478C" w:rsidP="0054478C">
      <w:pPr>
        <w:pStyle w:val="Heading2"/>
        <w:pBdr>
          <w:between w:val="none" w:sz="0" w:space="0" w:color="auto"/>
        </w:pBdr>
        <w:spacing w:before="200" w:line="288" w:lineRule="auto"/>
      </w:pPr>
      <w:bookmarkStart w:id="124" w:name="_Toc82687969"/>
      <w:bookmarkStart w:id="125" w:name="_Toc104892107"/>
      <w:r w:rsidRPr="0023641F">
        <w:t>Assurance</w:t>
      </w:r>
      <w:bookmarkEnd w:id="124"/>
      <w:bookmarkEnd w:id="125"/>
    </w:p>
    <w:p w14:paraId="410533C1" w14:textId="53BBDB20" w:rsidR="0054478C" w:rsidRPr="0023641F" w:rsidRDefault="0054478C" w:rsidP="0054478C">
      <w:pPr>
        <w:pStyle w:val="BodyText"/>
      </w:pPr>
      <w:r w:rsidRPr="0023641F">
        <w:t xml:space="preserve">The assessment for this EES is consistent with the </w:t>
      </w:r>
      <w:r w:rsidRPr="0023641F">
        <w:rPr>
          <w:i/>
        </w:rPr>
        <w:t>Ministerial guidelines for assessment of environmental effects under the Environment Effects Act</w:t>
      </w:r>
      <w:r w:rsidRPr="0023641F">
        <w:t xml:space="preserve"> (Department of Sustainability and Environment, 2006) and </w:t>
      </w:r>
      <w:r w:rsidRPr="0023641F">
        <w:rPr>
          <w:i/>
        </w:rPr>
        <w:t xml:space="preserve">Significant Impact Guidelines 1.1 </w:t>
      </w:r>
      <w:r w:rsidR="00443042">
        <w:rPr>
          <w:i/>
        </w:rPr>
        <w:t>–</w:t>
      </w:r>
      <w:r w:rsidRPr="0023641F">
        <w:rPr>
          <w:i/>
        </w:rPr>
        <w:t xml:space="preserve"> Matters of National Environmental Significance</w:t>
      </w:r>
      <w:r w:rsidRPr="0023641F">
        <w:t xml:space="preserve"> (Department of Environment, 2013</w:t>
      </w:r>
      <w:r w:rsidR="00832E3A">
        <w:t>a</w:t>
      </w:r>
      <w:r w:rsidRPr="0023641F">
        <w:t>). The contents of the EES have also been cross-checked against the scoping requirements.</w:t>
      </w:r>
    </w:p>
    <w:p w14:paraId="4CA5FF6D" w14:textId="17E7E111" w:rsidR="0054478C" w:rsidRPr="0023641F" w:rsidRDefault="0054478C" w:rsidP="008B5450">
      <w:pPr>
        <w:pStyle w:val="BodyText"/>
      </w:pPr>
      <w:r w:rsidRPr="0023641F">
        <w:t xml:space="preserve">To provide confirmation that the assessment methodology is robust and consistent with legislated requirements, key supporting studies have been prepared by suitably qualified and independent consultants. As further assurance, assessment of potential impacts to noise and visual amenity and impacts on Brolga and Southern Bent-wing Bat have been subject to an independent peer review by recognised specialists. The reviews are summarised in Chapter 11 – </w:t>
      </w:r>
      <w:r w:rsidRPr="00F15D81">
        <w:rPr>
          <w:i/>
          <w:iCs/>
        </w:rPr>
        <w:t>Brolga</w:t>
      </w:r>
      <w:r w:rsidRPr="0023641F">
        <w:t xml:space="preserve">, Chapter 12 – </w:t>
      </w:r>
      <w:r w:rsidR="00DC0B53">
        <w:rPr>
          <w:i/>
          <w:iCs/>
        </w:rPr>
        <w:t>Biodiversity and habitat</w:t>
      </w:r>
      <w:r w:rsidRPr="0023641F">
        <w:t xml:space="preserve">, Chapter 13 – </w:t>
      </w:r>
      <w:r w:rsidRPr="00F15D81">
        <w:rPr>
          <w:i/>
          <w:iCs/>
        </w:rPr>
        <w:t>Noise and vibration</w:t>
      </w:r>
      <w:r w:rsidRPr="0023641F">
        <w:t xml:space="preserve"> and Chapter 14 – </w:t>
      </w:r>
      <w:r w:rsidRPr="00F15D81">
        <w:rPr>
          <w:i/>
          <w:iCs/>
        </w:rPr>
        <w:t>Landscape and visual</w:t>
      </w:r>
      <w:r w:rsidRPr="0023641F">
        <w:t xml:space="preserve"> and provided in Appendix</w:t>
      </w:r>
      <w:r w:rsidR="00F15D81">
        <w:t> </w:t>
      </w:r>
      <w:r w:rsidRPr="0023641F">
        <w:t xml:space="preserve">C2 – </w:t>
      </w:r>
      <w:r w:rsidR="000751F6" w:rsidRPr="000751F6">
        <w:rPr>
          <w:i/>
          <w:iCs/>
        </w:rPr>
        <w:t>Ecological independent peer review</w:t>
      </w:r>
      <w:r w:rsidR="000751F6">
        <w:t xml:space="preserve"> (for Brolga and </w:t>
      </w:r>
      <w:r w:rsidR="000751F6" w:rsidRPr="00DA5559">
        <w:t>Southern Bent Wing Bat</w:t>
      </w:r>
      <w:r w:rsidR="000751F6">
        <w:rPr>
          <w:i/>
          <w:iCs/>
        </w:rPr>
        <w:t>)</w:t>
      </w:r>
      <w:r w:rsidRPr="0023641F">
        <w:t>, Appendix E</w:t>
      </w:r>
      <w:r w:rsidR="00DD65CF">
        <w:t>2</w:t>
      </w:r>
      <w:r w:rsidRPr="0023641F">
        <w:t xml:space="preserve"> – </w:t>
      </w:r>
      <w:r w:rsidR="00822EC2" w:rsidRPr="00822EC2">
        <w:rPr>
          <w:i/>
          <w:iCs/>
        </w:rPr>
        <w:t>Pre</w:t>
      </w:r>
      <w:r w:rsidR="007121B3">
        <w:rPr>
          <w:i/>
          <w:iCs/>
        </w:rPr>
        <w:noBreakHyphen/>
      </w:r>
      <w:r w:rsidR="00822EC2" w:rsidRPr="00822EC2">
        <w:rPr>
          <w:i/>
          <w:iCs/>
        </w:rPr>
        <w:t xml:space="preserve">construction noise </w:t>
      </w:r>
      <w:r w:rsidRPr="00822EC2">
        <w:rPr>
          <w:i/>
          <w:iCs/>
        </w:rPr>
        <w:t>assessment</w:t>
      </w:r>
      <w:r w:rsidR="00631B2D">
        <w:rPr>
          <w:i/>
          <w:iCs/>
        </w:rPr>
        <w:t xml:space="preserve"> </w:t>
      </w:r>
      <w:r w:rsidR="00DD65CF" w:rsidRPr="00822EC2">
        <w:rPr>
          <w:i/>
          <w:iCs/>
        </w:rPr>
        <w:t>report</w:t>
      </w:r>
      <w:r w:rsidR="00DD65CF">
        <w:rPr>
          <w:i/>
          <w:iCs/>
        </w:rPr>
        <w:t xml:space="preserve"> </w:t>
      </w:r>
      <w:r w:rsidR="00631B2D">
        <w:rPr>
          <w:i/>
          <w:iCs/>
        </w:rPr>
        <w:t>verification</w:t>
      </w:r>
      <w:r w:rsidRPr="0023641F">
        <w:t>, Appendix E</w:t>
      </w:r>
      <w:r w:rsidR="00DD65CF">
        <w:t>3</w:t>
      </w:r>
      <w:r w:rsidRPr="0023641F">
        <w:t xml:space="preserve"> – </w:t>
      </w:r>
      <w:r w:rsidR="006C4469" w:rsidRPr="006C4469">
        <w:rPr>
          <w:i/>
          <w:iCs/>
        </w:rPr>
        <w:t>Noise and vibration independent peer review</w:t>
      </w:r>
      <w:r w:rsidRPr="0023641F">
        <w:t xml:space="preserve"> and Appendix F2 – </w:t>
      </w:r>
      <w:r w:rsidRPr="006C4469">
        <w:rPr>
          <w:i/>
          <w:iCs/>
        </w:rPr>
        <w:t>Landscape and visual independent peer review</w:t>
      </w:r>
      <w:r w:rsidRPr="0023641F">
        <w:t xml:space="preserve">. </w:t>
      </w:r>
    </w:p>
    <w:p w14:paraId="10E8764E" w14:textId="77777777" w:rsidR="0054478C" w:rsidRPr="0054478C" w:rsidRDefault="0054478C" w:rsidP="0054478C">
      <w:pPr>
        <w:rPr>
          <w:lang w:eastAsia="fr-CA"/>
        </w:rPr>
      </w:pPr>
      <w:bookmarkStart w:id="126" w:name="EndPasteHere"/>
      <w:bookmarkEnd w:id="126"/>
    </w:p>
    <w:bookmarkEnd w:id="1"/>
    <w:sectPr w:rsidR="0054478C" w:rsidRPr="0054478C" w:rsidSect="0054478C">
      <w:headerReference w:type="default" r:id="rId21"/>
      <w:pgSz w:w="11907" w:h="16839" w:code="9"/>
      <w:pgMar w:top="1276" w:right="1418" w:bottom="1134" w:left="1418" w:header="709" w:footer="28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5A706" w14:textId="77777777" w:rsidR="00164AEF" w:rsidRDefault="00164AEF" w:rsidP="00DC10B3">
      <w:pPr>
        <w:spacing w:after="0"/>
      </w:pPr>
      <w:r>
        <w:separator/>
      </w:r>
    </w:p>
    <w:p w14:paraId="3DE56241" w14:textId="77777777" w:rsidR="00164AEF" w:rsidRDefault="00164AEF"/>
  </w:endnote>
  <w:endnote w:type="continuationSeparator" w:id="0">
    <w:p w14:paraId="5A84DF97" w14:textId="77777777" w:rsidR="00164AEF" w:rsidRDefault="00164AEF" w:rsidP="00DC10B3">
      <w:pPr>
        <w:spacing w:after="0"/>
      </w:pPr>
      <w:r>
        <w:continuationSeparator/>
      </w:r>
    </w:p>
    <w:p w14:paraId="368292FA" w14:textId="77777777" w:rsidR="00164AEF" w:rsidRDefault="00164A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640"/>
    </w:tblGrid>
    <w:tr w:rsidR="0032621A" w14:paraId="102283F5" w14:textId="77777777" w:rsidTr="00CD6056">
      <w:tc>
        <w:tcPr>
          <w:tcW w:w="425" w:type="dxa"/>
          <w:tcMar>
            <w:left w:w="0" w:type="dxa"/>
            <w:right w:w="0" w:type="dxa"/>
          </w:tcMar>
        </w:tcPr>
        <w:p w14:paraId="71FE9852" w14:textId="77777777" w:rsidR="0032621A" w:rsidRPr="00632BD3" w:rsidRDefault="0032621A" w:rsidP="0032621A">
          <w:pPr>
            <w:pStyle w:val="Footer"/>
            <w:rPr>
              <w:b/>
            </w:rPr>
          </w:pPr>
          <w:r w:rsidRPr="00632BD3">
            <w:rPr>
              <w:b/>
              <w:color w:val="auto"/>
            </w:rPr>
            <w:fldChar w:fldCharType="begin"/>
          </w:r>
          <w:r w:rsidRPr="00632BD3">
            <w:rPr>
              <w:b/>
              <w:color w:val="auto"/>
            </w:rPr>
            <w:instrText xml:space="preserve"> PAGE   \* MERGEFORMAT </w:instrText>
          </w:r>
          <w:r w:rsidRPr="00632BD3">
            <w:rPr>
              <w:b/>
              <w:color w:val="auto"/>
            </w:rPr>
            <w:fldChar w:fldCharType="separate"/>
          </w:r>
          <w:r w:rsidRPr="00632BD3">
            <w:rPr>
              <w:b/>
              <w:color w:val="auto"/>
            </w:rPr>
            <w:t>1-1</w:t>
          </w:r>
          <w:r w:rsidRPr="00632BD3">
            <w:rPr>
              <w:b/>
              <w:noProof/>
              <w:color w:val="auto"/>
            </w:rPr>
            <w:fldChar w:fldCharType="end"/>
          </w:r>
        </w:p>
      </w:tc>
      <w:tc>
        <w:tcPr>
          <w:tcW w:w="8506" w:type="dxa"/>
        </w:tcPr>
        <w:p w14:paraId="4F266CA3" w14:textId="00821088" w:rsidR="0032621A" w:rsidRPr="007121B3" w:rsidRDefault="007121B3" w:rsidP="0032621A">
          <w:pPr>
            <w:pStyle w:val="Footer"/>
          </w:pPr>
          <w:fldSimple w:instr=" TITLE   \* MERGEFORMAT ">
            <w:r w:rsidR="009F5A48" w:rsidRPr="009F5A48">
              <w:rPr>
                <w:b/>
                <w:bCs/>
              </w:rPr>
              <w:t>Willatook Wind Farm</w:t>
            </w:r>
            <w:r w:rsidR="009F5A48">
              <w:t xml:space="preserve"> | Environment Effects Statement</w:t>
            </w:r>
          </w:fldSimple>
          <w:fldSimple w:instr=" STYLEREF  &quot;Heading 1&quot;  \* MERGEFORMAT ">
            <w:r w:rsidR="009F5A48" w:rsidRPr="009F5A48">
              <w:rPr>
                <w:noProof/>
                <w:lang w:val="en-US"/>
              </w:rPr>
              <w:br/>
              <w:t>Assessment framework</w:t>
            </w:r>
          </w:fldSimple>
          <w:r w:rsidR="0032621A" w:rsidRPr="007121B3">
            <w:t xml:space="preserve"> </w:t>
          </w:r>
        </w:p>
      </w:tc>
    </w:tr>
  </w:tbl>
  <w:p w14:paraId="172D0035" w14:textId="77777777" w:rsidR="00895F12" w:rsidRPr="0032621A" w:rsidRDefault="00895F12" w:rsidP="003262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7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49"/>
      <w:gridCol w:w="423"/>
    </w:tblGrid>
    <w:tr w:rsidR="0032621A" w14:paraId="2BDCB3EB" w14:textId="77777777" w:rsidTr="00CD6056">
      <w:trPr>
        <w:jc w:val="right"/>
      </w:trPr>
      <w:tc>
        <w:tcPr>
          <w:tcW w:w="8647" w:type="dxa"/>
        </w:tcPr>
        <w:p w14:paraId="715A7D4E" w14:textId="7D730B8D" w:rsidR="0032621A" w:rsidRPr="007121B3" w:rsidRDefault="007121B3" w:rsidP="00335632">
          <w:pPr>
            <w:pStyle w:val="Footer"/>
            <w:jc w:val="right"/>
          </w:pPr>
          <w:fldSimple w:instr=" TITLE   \* MERGEFORMAT ">
            <w:r w:rsidR="009F5A48" w:rsidRPr="009F5A48">
              <w:rPr>
                <w:b/>
                <w:bCs/>
              </w:rPr>
              <w:t>Willatook Wind Farm</w:t>
            </w:r>
            <w:r w:rsidR="009F5A48">
              <w:t xml:space="preserve"> | Environment Effects Statement</w:t>
            </w:r>
          </w:fldSimple>
          <w:fldSimple w:instr=" STYLEREF  &quot;Heading 1&quot;  \* MERGEFORMAT ">
            <w:r w:rsidR="009F5A48" w:rsidRPr="009F5A48">
              <w:rPr>
                <w:noProof/>
                <w:lang w:val="en-US"/>
              </w:rPr>
              <w:br/>
              <w:t>Assessment framework</w:t>
            </w:r>
          </w:fldSimple>
          <w:r w:rsidR="0032621A" w:rsidRPr="007121B3">
            <w:t xml:space="preserve"> </w:t>
          </w:r>
        </w:p>
      </w:tc>
      <w:tc>
        <w:tcPr>
          <w:tcW w:w="423" w:type="dxa"/>
          <w:tcMar>
            <w:left w:w="0" w:type="dxa"/>
            <w:right w:w="0" w:type="dxa"/>
          </w:tcMar>
        </w:tcPr>
        <w:p w14:paraId="3786078E" w14:textId="77777777" w:rsidR="0032621A" w:rsidRPr="00632BD3" w:rsidRDefault="0032621A" w:rsidP="00335632">
          <w:pPr>
            <w:pStyle w:val="Footer"/>
            <w:jc w:val="right"/>
            <w:rPr>
              <w:b/>
              <w:color w:val="5BC3EB"/>
            </w:rPr>
          </w:pPr>
          <w:r w:rsidRPr="00632BD3">
            <w:rPr>
              <w:b/>
              <w:color w:val="auto"/>
            </w:rPr>
            <w:fldChar w:fldCharType="begin"/>
          </w:r>
          <w:r w:rsidRPr="00632BD3">
            <w:rPr>
              <w:b/>
              <w:color w:val="auto"/>
            </w:rPr>
            <w:instrText xml:space="preserve"> PAGE   \* MERGEFORMAT </w:instrText>
          </w:r>
          <w:r w:rsidRPr="00632BD3">
            <w:rPr>
              <w:b/>
              <w:color w:val="auto"/>
            </w:rPr>
            <w:fldChar w:fldCharType="separate"/>
          </w:r>
          <w:r w:rsidRPr="00632BD3">
            <w:rPr>
              <w:b/>
              <w:color w:val="auto"/>
            </w:rPr>
            <w:t>1-1</w:t>
          </w:r>
          <w:r w:rsidRPr="00632BD3">
            <w:rPr>
              <w:b/>
              <w:noProof/>
              <w:color w:val="auto"/>
            </w:rPr>
            <w:fldChar w:fldCharType="end"/>
          </w:r>
        </w:p>
      </w:tc>
    </w:tr>
  </w:tbl>
  <w:p w14:paraId="4CEF1656" w14:textId="77777777" w:rsidR="00A8282B" w:rsidRDefault="00A8282B" w:rsidP="0032621A">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FC48F" w14:textId="28C8B9F7" w:rsidR="00E13EA9" w:rsidRDefault="007121B3" w:rsidP="008C12B0">
    <w:pPr>
      <w:pStyle w:val="Footer"/>
      <w:jc w:val="right"/>
    </w:pPr>
    <w:fldSimple w:instr=" TITLE   \* MERGEFORMAT ">
      <w:r w:rsidR="009F5A48">
        <w:t>Willatook Wind Farm | Environment Effects Statement</w:t>
      </w:r>
    </w:fldSimple>
    <w:r w:rsidR="00E13EA9">
      <w:t xml:space="preserve"> 2018 </w:t>
    </w:r>
    <w:r w:rsidR="00E13EA9" w:rsidRPr="008D2F0D">
      <w:rPr>
        <w:b/>
      </w:rPr>
      <w:t xml:space="preserve">| </w:t>
    </w:r>
    <w:r w:rsidR="00E13EA9" w:rsidRPr="008D2F0D">
      <w:rPr>
        <w:b/>
      </w:rPr>
      <w:fldChar w:fldCharType="begin"/>
    </w:r>
    <w:r w:rsidR="00E13EA9" w:rsidRPr="008D2F0D">
      <w:rPr>
        <w:b/>
      </w:rPr>
      <w:instrText xml:space="preserve"> PAGE   \* MERGEFORMAT </w:instrText>
    </w:r>
    <w:r w:rsidR="00E13EA9" w:rsidRPr="008D2F0D">
      <w:rPr>
        <w:b/>
      </w:rPr>
      <w:fldChar w:fldCharType="separate"/>
    </w:r>
    <w:r w:rsidR="00E13EA9">
      <w:rPr>
        <w:b/>
        <w:noProof/>
      </w:rPr>
      <w:t>2</w:t>
    </w:r>
    <w:r w:rsidR="00E13EA9" w:rsidRPr="008D2F0D">
      <w:rPr>
        <w:b/>
        <w:noProof/>
      </w:rPr>
      <w:fldChar w:fldCharType="end"/>
    </w:r>
  </w:p>
  <w:p w14:paraId="45347E56" w14:textId="77777777" w:rsidR="00E13EA9" w:rsidRDefault="00E13EA9" w:rsidP="008C12B0"/>
  <w:p w14:paraId="09DF81A9" w14:textId="77777777" w:rsidR="00E13EA9" w:rsidRPr="008C12B0" w:rsidRDefault="00E13EA9" w:rsidP="008C12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A3946" w14:textId="77777777" w:rsidR="00164AEF" w:rsidRDefault="00164AEF" w:rsidP="00DC10B3">
      <w:pPr>
        <w:spacing w:after="0"/>
      </w:pPr>
      <w:r>
        <w:separator/>
      </w:r>
    </w:p>
    <w:p w14:paraId="2194369B" w14:textId="77777777" w:rsidR="00164AEF" w:rsidRDefault="00164AEF"/>
  </w:footnote>
  <w:footnote w:type="continuationSeparator" w:id="0">
    <w:p w14:paraId="6203D446" w14:textId="77777777" w:rsidR="00164AEF" w:rsidRDefault="00164AEF" w:rsidP="00DC10B3">
      <w:pPr>
        <w:spacing w:after="0"/>
      </w:pPr>
      <w:r>
        <w:continuationSeparator/>
      </w:r>
    </w:p>
    <w:p w14:paraId="47F36383" w14:textId="77777777" w:rsidR="00164AEF" w:rsidRDefault="00164A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720D4" w14:textId="77777777" w:rsidR="00094EB8" w:rsidRDefault="00B02211">
    <w:pPr>
      <w:pStyle w:val="Header"/>
    </w:pPr>
    <w:r>
      <w:rPr>
        <w:noProof/>
      </w:rPr>
      <w:drawing>
        <wp:anchor distT="0" distB="0" distL="114300" distR="114300" simplePos="0" relativeHeight="251676672" behindDoc="0" locked="0" layoutInCell="1" allowOverlap="1" wp14:anchorId="2B6F80D8" wp14:editId="61A07CE8">
          <wp:simplePos x="0" y="0"/>
          <wp:positionH relativeFrom="column">
            <wp:posOffset>-885825</wp:posOffset>
          </wp:positionH>
          <wp:positionV relativeFrom="paragraph">
            <wp:posOffset>-438785</wp:posOffset>
          </wp:positionV>
          <wp:extent cx="3600000" cy="565395"/>
          <wp:effectExtent l="0" t="0" r="0" b="0"/>
          <wp:wrapSquare wrapText="bothSides"/>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52607" b="94738"/>
                  <a:stretch/>
                </pic:blipFill>
                <pic:spPr bwMode="auto">
                  <a:xfrm flipH="1">
                    <a:off x="0" y="0"/>
                    <a:ext cx="3600000" cy="5653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D9750" w14:textId="77777777" w:rsidR="00E13EA9" w:rsidRDefault="00B02211">
    <w:pPr>
      <w:pStyle w:val="Header"/>
    </w:pPr>
    <w:bookmarkStart w:id="13" w:name="_Hlk84516326"/>
    <w:bookmarkStart w:id="14" w:name="_Hlk84516327"/>
    <w:bookmarkStart w:id="15" w:name="_Hlk84516376"/>
    <w:bookmarkStart w:id="16" w:name="_Hlk84516377"/>
    <w:bookmarkStart w:id="17" w:name="_Hlk84516428"/>
    <w:bookmarkStart w:id="18" w:name="_Hlk84516429"/>
    <w:r>
      <w:rPr>
        <w:noProof/>
      </w:rPr>
      <w:drawing>
        <wp:anchor distT="0" distB="0" distL="114300" distR="114300" simplePos="0" relativeHeight="251674624" behindDoc="0" locked="0" layoutInCell="1" allowOverlap="1" wp14:anchorId="1B0CF574" wp14:editId="458321E0">
          <wp:simplePos x="0" y="0"/>
          <wp:positionH relativeFrom="column">
            <wp:posOffset>3061335</wp:posOffset>
          </wp:positionH>
          <wp:positionV relativeFrom="paragraph">
            <wp:posOffset>-440690</wp:posOffset>
          </wp:positionV>
          <wp:extent cx="3600000" cy="565395"/>
          <wp:effectExtent l="0" t="0" r="635" b="0"/>
          <wp:wrapSquare wrapText="bothSides"/>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52607" b="94738"/>
                  <a:stretch/>
                </pic:blipFill>
                <pic:spPr bwMode="auto">
                  <a:xfrm>
                    <a:off x="0" y="0"/>
                    <a:ext cx="3600000" cy="5653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13"/>
    <w:bookmarkEnd w:id="14"/>
    <w:bookmarkEnd w:id="15"/>
    <w:bookmarkEnd w:id="16"/>
    <w:bookmarkEnd w:id="17"/>
    <w:bookmarkEnd w:id="18"/>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81602" w14:textId="77777777" w:rsidR="00E13EA9" w:rsidRDefault="00E13EA9">
    <w:pPr>
      <w:pStyle w:val="Header"/>
    </w:pPr>
    <w:bookmarkStart w:id="19" w:name="_Hlk519249691"/>
    <w:bookmarkStart w:id="20" w:name="_Hlk519249692"/>
    <w:bookmarkStart w:id="21" w:name="_Hlk519249693"/>
    <w:bookmarkStart w:id="22" w:name="_Hlk84516328"/>
    <w:bookmarkStart w:id="23" w:name="_Hlk84516329"/>
    <w:bookmarkStart w:id="24" w:name="_Hlk84516378"/>
    <w:bookmarkStart w:id="25" w:name="_Hlk84516379"/>
    <w:bookmarkStart w:id="26" w:name="_Hlk84516431"/>
    <w:bookmarkStart w:id="27" w:name="_Hlk84516432"/>
    <w:bookmarkEnd w:id="19"/>
    <w:bookmarkEnd w:id="20"/>
    <w:bookmarkEnd w:id="21"/>
    <w:bookmarkEnd w:id="22"/>
    <w:bookmarkEnd w:id="23"/>
    <w:bookmarkEnd w:id="24"/>
    <w:bookmarkEnd w:id="25"/>
    <w:bookmarkEnd w:id="26"/>
    <w:bookmarkEnd w:id="27"/>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12629" w14:textId="77777777" w:rsidR="009F5A48" w:rsidRDefault="009F5A48">
    <w:pPr>
      <w:pStyle w:val="Header"/>
    </w:pPr>
    <w:r>
      <w:rPr>
        <w:noProof/>
      </w:rPr>
      <w:drawing>
        <wp:anchor distT="0" distB="0" distL="114300" distR="114300" simplePos="0" relativeHeight="251678720" behindDoc="0" locked="0" layoutInCell="1" allowOverlap="1" wp14:anchorId="50B1DA85" wp14:editId="3F7EA6B1">
          <wp:simplePos x="0" y="0"/>
          <wp:positionH relativeFrom="column">
            <wp:posOffset>6176010</wp:posOffset>
          </wp:positionH>
          <wp:positionV relativeFrom="paragraph">
            <wp:posOffset>-440690</wp:posOffset>
          </wp:positionV>
          <wp:extent cx="3600000" cy="565395"/>
          <wp:effectExtent l="0" t="0" r="635"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52607" b="94738"/>
                  <a:stretch/>
                </pic:blipFill>
                <pic:spPr bwMode="auto">
                  <a:xfrm>
                    <a:off x="0" y="0"/>
                    <a:ext cx="3600000" cy="5653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375B7" w14:textId="77777777" w:rsidR="009F5A48" w:rsidRDefault="009F5A48">
    <w:pPr>
      <w:pStyle w:val="Header"/>
    </w:pPr>
    <w:r>
      <w:rPr>
        <w:noProof/>
      </w:rPr>
      <w:drawing>
        <wp:anchor distT="0" distB="0" distL="114300" distR="114300" simplePos="0" relativeHeight="251680768" behindDoc="0" locked="0" layoutInCell="1" allowOverlap="1" wp14:anchorId="1D17E179" wp14:editId="38319954">
          <wp:simplePos x="0" y="0"/>
          <wp:positionH relativeFrom="column">
            <wp:posOffset>3061335</wp:posOffset>
          </wp:positionH>
          <wp:positionV relativeFrom="paragraph">
            <wp:posOffset>-440690</wp:posOffset>
          </wp:positionV>
          <wp:extent cx="3600000" cy="565395"/>
          <wp:effectExtent l="0" t="0" r="635"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52607" b="94738"/>
                  <a:stretch/>
                </pic:blipFill>
                <pic:spPr bwMode="auto">
                  <a:xfrm>
                    <a:off x="0" y="0"/>
                    <a:ext cx="3600000" cy="5653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0301F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EAC857E"/>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747E6FCE"/>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C1926EDA"/>
    <w:lvl w:ilvl="0">
      <w:start w:val="1"/>
      <w:numFmt w:val="lowerRoman"/>
      <w:lvlText w:val="%1."/>
      <w:lvlJc w:val="left"/>
      <w:pPr>
        <w:ind w:left="927" w:hanging="360"/>
      </w:pPr>
      <w:rPr>
        <w:rFonts w:hint="default"/>
      </w:rPr>
    </w:lvl>
  </w:abstractNum>
  <w:abstractNum w:abstractNumId="4" w15:restartNumberingAfterBreak="0">
    <w:nsid w:val="FFFFFF7F"/>
    <w:multiLevelType w:val="singleLevel"/>
    <w:tmpl w:val="3AB49B06"/>
    <w:lvl w:ilvl="0">
      <w:start w:val="1"/>
      <w:numFmt w:val="lowerLetter"/>
      <w:lvlText w:val="%1."/>
      <w:lvlJc w:val="left"/>
      <w:pPr>
        <w:ind w:left="643" w:hanging="360"/>
      </w:pPr>
    </w:lvl>
  </w:abstractNum>
  <w:abstractNum w:abstractNumId="5" w15:restartNumberingAfterBreak="0">
    <w:nsid w:val="FFFFFF80"/>
    <w:multiLevelType w:val="singleLevel"/>
    <w:tmpl w:val="302A3260"/>
    <w:lvl w:ilvl="0">
      <w:start w:val="1"/>
      <w:numFmt w:val="bullet"/>
      <w:lvlText w:val="▫"/>
      <w:lvlJc w:val="left"/>
      <w:pPr>
        <w:ind w:left="1494" w:hanging="360"/>
      </w:pPr>
      <w:rPr>
        <w:rFonts w:ascii="Calibri" w:hAnsi="Calibri" w:hint="default"/>
      </w:rPr>
    </w:lvl>
  </w:abstractNum>
  <w:abstractNum w:abstractNumId="6" w15:restartNumberingAfterBreak="0">
    <w:nsid w:val="FFFFFF81"/>
    <w:multiLevelType w:val="singleLevel"/>
    <w:tmpl w:val="580E6E78"/>
    <w:lvl w:ilvl="0">
      <w:start w:val="1"/>
      <w:numFmt w:val="bullet"/>
      <w:lvlText w:val="▪"/>
      <w:lvlJc w:val="left"/>
      <w:pPr>
        <w:ind w:left="1211" w:hanging="360"/>
      </w:pPr>
      <w:rPr>
        <w:rFonts w:ascii="Calibri" w:hAnsi="Calibri" w:hint="default"/>
      </w:rPr>
    </w:lvl>
  </w:abstractNum>
  <w:abstractNum w:abstractNumId="7" w15:restartNumberingAfterBreak="0">
    <w:nsid w:val="FFFFFF82"/>
    <w:multiLevelType w:val="singleLevel"/>
    <w:tmpl w:val="ABA6AD86"/>
    <w:lvl w:ilvl="0">
      <w:start w:val="1"/>
      <w:numFmt w:val="bullet"/>
      <w:lvlText w:val="›"/>
      <w:lvlJc w:val="left"/>
      <w:pPr>
        <w:ind w:left="927" w:hanging="360"/>
      </w:pPr>
      <w:rPr>
        <w:rFonts w:ascii="Calibri" w:hAnsi="Calibri" w:hint="default"/>
      </w:rPr>
    </w:lvl>
  </w:abstractNum>
  <w:abstractNum w:abstractNumId="8" w15:restartNumberingAfterBreak="0">
    <w:nsid w:val="FFFFFF83"/>
    <w:multiLevelType w:val="singleLevel"/>
    <w:tmpl w:val="1C2E7E18"/>
    <w:lvl w:ilvl="0">
      <w:start w:val="1"/>
      <w:numFmt w:val="bullet"/>
      <w:lvlText w:val="‒"/>
      <w:lvlJc w:val="left"/>
      <w:pPr>
        <w:ind w:left="644" w:hanging="360"/>
      </w:pPr>
      <w:rPr>
        <w:rFonts w:ascii="Calibri" w:hAnsi="Calibri" w:hint="default"/>
      </w:rPr>
    </w:lvl>
  </w:abstractNum>
  <w:abstractNum w:abstractNumId="9" w15:restartNumberingAfterBreak="0">
    <w:nsid w:val="FFFFFF88"/>
    <w:multiLevelType w:val="singleLevel"/>
    <w:tmpl w:val="317A737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52C52D2"/>
    <w:lvl w:ilvl="0">
      <w:start w:val="1"/>
      <w:numFmt w:val="bullet"/>
      <w:lvlText w:val="•"/>
      <w:lvlJc w:val="left"/>
      <w:pPr>
        <w:ind w:left="360" w:hanging="360"/>
      </w:pPr>
      <w:rPr>
        <w:rFonts w:ascii="Calibri" w:hAnsi="Calibri" w:hint="default"/>
      </w:rPr>
    </w:lvl>
  </w:abstractNum>
  <w:abstractNum w:abstractNumId="11" w15:restartNumberingAfterBreak="0">
    <w:nsid w:val="02023C0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3B57116"/>
    <w:multiLevelType w:val="multilevel"/>
    <w:tmpl w:val="5B0EA9CA"/>
    <w:lvl w:ilvl="0">
      <w:start w:val="1"/>
      <w:numFmt w:val="none"/>
      <w:suff w:val="nothing"/>
      <w:lvlText w:val=""/>
      <w:lvlJc w:val="left"/>
      <w:pPr>
        <w:ind w:left="113" w:firstLine="0"/>
      </w:pPr>
      <w:rPr>
        <w:rFonts w:hint="default"/>
      </w:rPr>
    </w:lvl>
    <w:lvl w:ilvl="1">
      <w:start w:val="1"/>
      <w:numFmt w:val="decimal"/>
      <w:pStyle w:val="Footnotes"/>
      <w:lvlText w:val="%2."/>
      <w:lvlJc w:val="left"/>
      <w:pPr>
        <w:tabs>
          <w:tab w:val="num" w:pos="357"/>
        </w:tabs>
        <w:ind w:left="357" w:hanging="357"/>
      </w:pPr>
      <w:rPr>
        <w:rFonts w:hint="default"/>
        <w:b w:val="0"/>
        <w:bCs/>
        <w:i w:val="0"/>
        <w:color w:val="1C2B39" w:themeColor="text2"/>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13" w15:restartNumberingAfterBreak="0">
    <w:nsid w:val="064F3927"/>
    <w:multiLevelType w:val="multilevel"/>
    <w:tmpl w:val="5262EEF0"/>
    <w:numStyleLink w:val="LXRANumberedList"/>
  </w:abstractNum>
  <w:abstractNum w:abstractNumId="14" w15:restartNumberingAfterBreak="0">
    <w:nsid w:val="077012A0"/>
    <w:multiLevelType w:val="multilevel"/>
    <w:tmpl w:val="C8423F7A"/>
    <w:lvl w:ilvl="0">
      <w:start w:val="1"/>
      <w:numFmt w:val="bullet"/>
      <w:lvlText w:val="•"/>
      <w:lvlJc w:val="left"/>
      <w:pPr>
        <w:ind w:left="360" w:hanging="360"/>
      </w:pPr>
      <w:rPr>
        <w:rFonts w:ascii="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9256FB3"/>
    <w:multiLevelType w:val="hybridMultilevel"/>
    <w:tmpl w:val="FC90A9D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0CA07DCD"/>
    <w:multiLevelType w:val="hybridMultilevel"/>
    <w:tmpl w:val="558088E8"/>
    <w:lvl w:ilvl="0" w:tplc="2C7053B2">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0937B6C"/>
    <w:multiLevelType w:val="hybridMultilevel"/>
    <w:tmpl w:val="2E3C16FC"/>
    <w:lvl w:ilvl="0" w:tplc="DAC2D616">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2DD68F1"/>
    <w:multiLevelType w:val="multilevel"/>
    <w:tmpl w:val="916A2896"/>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14890D1D"/>
    <w:multiLevelType w:val="multilevel"/>
    <w:tmpl w:val="49047748"/>
    <w:lvl w:ilvl="0">
      <w:start w:val="7"/>
      <w:numFmt w:val="bullet"/>
      <w:lvlText w:val="—"/>
      <w:lvlJc w:val="left"/>
      <w:pPr>
        <w:ind w:left="357" w:hanging="357"/>
      </w:pPr>
      <w:rPr>
        <w:rFonts w:ascii="Calibri" w:hAnsi="Calibri" w:hint="default"/>
        <w:color w:val="auto"/>
        <w:position w:val="1"/>
        <w:sz w:val="20"/>
      </w:rPr>
    </w:lvl>
    <w:lvl w:ilvl="1">
      <w:start w:val="5"/>
      <w:numFmt w:val="bullet"/>
      <w:lvlText w:val="—"/>
      <w:lvlJc w:val="left"/>
      <w:pPr>
        <w:ind w:left="714" w:hanging="357"/>
      </w:pPr>
      <w:rPr>
        <w:rFonts w:ascii="Calibri" w:hAnsi="Calibri" w:hint="default"/>
        <w:b w:val="0"/>
        <w:i w:val="0"/>
        <w:color w:val="auto"/>
        <w:position w:val="0"/>
        <w:sz w:val="20"/>
      </w:rPr>
    </w:lvl>
    <w:lvl w:ilvl="2">
      <w:start w:val="1"/>
      <w:numFmt w:val="bullet"/>
      <w:lvlText w:val="—"/>
      <w:lvlJc w:val="left"/>
      <w:pPr>
        <w:ind w:left="1071" w:hanging="357"/>
      </w:pPr>
      <w:rPr>
        <w:rFonts w:ascii="Calibri" w:hAnsi="Calibri" w:hint="default"/>
        <w:b w:val="0"/>
        <w:i w:val="0"/>
        <w:color w:val="auto"/>
        <w:position w:val="3"/>
        <w:sz w:val="20"/>
      </w:rPr>
    </w:lvl>
    <w:lvl w:ilvl="3">
      <w:start w:val="1"/>
      <w:numFmt w:val="bullet"/>
      <w:lvlText w:val="—"/>
      <w:lvlJc w:val="left"/>
      <w:pPr>
        <w:ind w:left="1428" w:hanging="357"/>
      </w:pPr>
      <w:rPr>
        <w:rFonts w:ascii="Calibri" w:hAnsi="Calibri" w:hint="default"/>
        <w:color w:val="auto"/>
      </w:rPr>
    </w:lvl>
    <w:lvl w:ilvl="4">
      <w:start w:val="1"/>
      <w:numFmt w:val="bullet"/>
      <w:lvlText w:val="—"/>
      <w:lvlJc w:val="left"/>
      <w:pPr>
        <w:ind w:left="1785" w:hanging="357"/>
      </w:pPr>
      <w:rPr>
        <w:rFonts w:ascii="Calibri" w:hAnsi="Calibri" w:hint="default"/>
        <w:color w:val="auto"/>
      </w:rPr>
    </w:lvl>
    <w:lvl w:ilvl="5">
      <w:start w:val="1"/>
      <w:numFmt w:val="none"/>
      <w:lvlText w:val=""/>
      <w:lvlJc w:val="left"/>
      <w:pPr>
        <w:tabs>
          <w:tab w:val="num" w:pos="2210"/>
        </w:tabs>
        <w:ind w:left="2142" w:hanging="357"/>
      </w:pPr>
      <w:rPr>
        <w:rFonts w:hint="default"/>
      </w:rPr>
    </w:lvl>
    <w:lvl w:ilvl="6">
      <w:start w:val="1"/>
      <w:numFmt w:val="none"/>
      <w:lvlText w:val=""/>
      <w:lvlJc w:val="left"/>
      <w:pPr>
        <w:tabs>
          <w:tab w:val="num" w:pos="2567"/>
        </w:tabs>
        <w:ind w:left="2499" w:hanging="357"/>
      </w:pPr>
      <w:rPr>
        <w:rFonts w:hint="default"/>
      </w:rPr>
    </w:lvl>
    <w:lvl w:ilvl="7">
      <w:start w:val="1"/>
      <w:numFmt w:val="none"/>
      <w:lvlText w:val=""/>
      <w:lvlJc w:val="left"/>
      <w:pPr>
        <w:tabs>
          <w:tab w:val="num" w:pos="2924"/>
        </w:tabs>
        <w:ind w:left="2856" w:hanging="357"/>
      </w:pPr>
      <w:rPr>
        <w:rFonts w:hint="default"/>
      </w:rPr>
    </w:lvl>
    <w:lvl w:ilvl="8">
      <w:start w:val="1"/>
      <w:numFmt w:val="none"/>
      <w:lvlText w:val=""/>
      <w:lvlJc w:val="left"/>
      <w:pPr>
        <w:tabs>
          <w:tab w:val="num" w:pos="3281"/>
        </w:tabs>
        <w:ind w:left="3213" w:hanging="357"/>
      </w:pPr>
      <w:rPr>
        <w:rFonts w:hint="default"/>
      </w:rPr>
    </w:lvl>
  </w:abstractNum>
  <w:abstractNum w:abstractNumId="20" w15:restartNumberingAfterBreak="0">
    <w:nsid w:val="17F07D2E"/>
    <w:multiLevelType w:val="hybridMultilevel"/>
    <w:tmpl w:val="301AA45A"/>
    <w:lvl w:ilvl="0" w:tplc="38FEDEF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96D2B6E"/>
    <w:multiLevelType w:val="hybridMultilevel"/>
    <w:tmpl w:val="942CD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9B27B6F"/>
    <w:multiLevelType w:val="hybridMultilevel"/>
    <w:tmpl w:val="AA76F35A"/>
    <w:lvl w:ilvl="0" w:tplc="DAC2D616">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A4E4FEE"/>
    <w:multiLevelType w:val="hybridMultilevel"/>
    <w:tmpl w:val="582878D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AC53308"/>
    <w:multiLevelType w:val="multilevel"/>
    <w:tmpl w:val="C18EF7F6"/>
    <w:lvl w:ilvl="0">
      <w:start w:val="7"/>
      <w:numFmt w:val="decimal"/>
      <w:pStyle w:val="Heading1"/>
      <w:suff w:val="nothing"/>
      <w:lvlText w:val="Chapter %1"/>
      <w:lvlJc w:val="left"/>
      <w:pPr>
        <w:ind w:left="1134" w:hanging="1134"/>
      </w:pPr>
      <w:rPr>
        <w:rFonts w:hint="default"/>
        <w:color w:val="auto"/>
        <w:sz w:val="48"/>
        <w:szCs w:val="48"/>
      </w:rPr>
    </w:lvl>
    <w:lvl w:ilvl="1">
      <w:start w:val="1"/>
      <w:numFmt w:val="decimal"/>
      <w:pStyle w:val="Heading2"/>
      <w:lvlText w:val="%1.%2"/>
      <w:lvlJc w:val="left"/>
      <w:pPr>
        <w:ind w:left="1134" w:hanging="113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134" w:hanging="1134"/>
      </w:pPr>
      <w:rPr>
        <w:rFonts w:hint="default"/>
        <w:b w:val="0"/>
        <w:bCs w:val="0"/>
      </w:rPr>
    </w:lvl>
    <w:lvl w:ilvl="3">
      <w:start w:val="1"/>
      <w:numFmt w:val="decimal"/>
      <w:lvlText w:val="%1.%2.%3.%4"/>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5" w15:restartNumberingAfterBreak="0">
    <w:nsid w:val="1BBE0F6A"/>
    <w:multiLevelType w:val="hybridMultilevel"/>
    <w:tmpl w:val="206C2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D0620D4"/>
    <w:multiLevelType w:val="multilevel"/>
    <w:tmpl w:val="2B5492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21F03267"/>
    <w:multiLevelType w:val="hybridMultilevel"/>
    <w:tmpl w:val="1F3EF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26A6EE6"/>
    <w:multiLevelType w:val="multilevel"/>
    <w:tmpl w:val="57C23E18"/>
    <w:lvl w:ilvl="0">
      <w:start w:val="1"/>
      <w:numFmt w:val="bullet"/>
      <w:lvlText w:val="—"/>
      <w:lvlJc w:val="left"/>
      <w:pPr>
        <w:ind w:left="357" w:hanging="357"/>
      </w:pPr>
      <w:rPr>
        <w:rFonts w:ascii="Times New Roman" w:hAnsi="Times New Roman" w:cs="Times New Roman" w:hint="default"/>
        <w:color w:val="auto"/>
        <w:position w:val="0"/>
        <w:sz w:val="18"/>
      </w:rPr>
    </w:lvl>
    <w:lvl w:ilvl="1">
      <w:start w:val="1"/>
      <w:numFmt w:val="bullet"/>
      <w:lvlText w:val="—"/>
      <w:lvlJc w:val="left"/>
      <w:pPr>
        <w:ind w:left="714" w:hanging="357"/>
      </w:pPr>
      <w:rPr>
        <w:rFonts w:ascii="Times New Roman" w:hAnsi="Times New Roman" w:cs="Times New Roman" w:hint="default"/>
        <w:color w:val="auto"/>
        <w:position w:val="0"/>
        <w:sz w:val="18"/>
      </w:rPr>
    </w:lvl>
    <w:lvl w:ilvl="2">
      <w:start w:val="1"/>
      <w:numFmt w:val="bullet"/>
      <w:lvlText w:val="—"/>
      <w:lvlJc w:val="left"/>
      <w:pPr>
        <w:ind w:left="1071" w:hanging="357"/>
      </w:pPr>
      <w:rPr>
        <w:rFonts w:ascii="Times New Roman" w:hAnsi="Times New Roman" w:cs="Times New Roman" w:hint="default"/>
        <w:color w:val="auto"/>
        <w:position w:val="0"/>
        <w:sz w:val="18"/>
      </w:rPr>
    </w:lvl>
    <w:lvl w:ilvl="3">
      <w:start w:val="1"/>
      <w:numFmt w:val="bullet"/>
      <w:lvlText w:val="—"/>
      <w:lvlJc w:val="left"/>
      <w:pPr>
        <w:ind w:left="1428" w:hanging="357"/>
      </w:pPr>
      <w:rPr>
        <w:rFonts w:ascii="Times New Roman" w:hAnsi="Times New Roman" w:cs="Times New Roman" w:hint="default"/>
        <w:color w:val="auto"/>
        <w:sz w:val="16"/>
      </w:rPr>
    </w:lvl>
    <w:lvl w:ilvl="4">
      <w:start w:val="1"/>
      <w:numFmt w:val="bullet"/>
      <w:lvlText w:val="—"/>
      <w:lvlJc w:val="left"/>
      <w:pPr>
        <w:ind w:left="1785" w:hanging="357"/>
      </w:pPr>
      <w:rPr>
        <w:rFonts w:ascii="Times New Roman" w:hAnsi="Times New Roman" w:cs="Times New Roman" w:hint="default"/>
        <w:color w:val="auto"/>
      </w:rPr>
    </w:lvl>
    <w:lvl w:ilvl="5">
      <w:start w:val="1"/>
      <w:numFmt w:val="none"/>
      <w:lvlText w:val=""/>
      <w:lvlJc w:val="left"/>
      <w:pPr>
        <w:tabs>
          <w:tab w:val="num" w:pos="2125"/>
        </w:tabs>
        <w:ind w:left="2142" w:hanging="357"/>
      </w:pPr>
      <w:rPr>
        <w:rFonts w:hint="default"/>
      </w:rPr>
    </w:lvl>
    <w:lvl w:ilvl="6">
      <w:start w:val="1"/>
      <w:numFmt w:val="none"/>
      <w:lvlText w:val=""/>
      <w:lvlJc w:val="left"/>
      <w:pPr>
        <w:tabs>
          <w:tab w:val="num" w:pos="2482"/>
        </w:tabs>
        <w:ind w:left="2499" w:hanging="357"/>
      </w:pPr>
      <w:rPr>
        <w:rFonts w:hint="default"/>
      </w:rPr>
    </w:lvl>
    <w:lvl w:ilvl="7">
      <w:start w:val="1"/>
      <w:numFmt w:val="none"/>
      <w:lvlText w:val=""/>
      <w:lvlJc w:val="left"/>
      <w:pPr>
        <w:tabs>
          <w:tab w:val="num" w:pos="2839"/>
        </w:tabs>
        <w:ind w:left="2856" w:hanging="357"/>
      </w:pPr>
      <w:rPr>
        <w:rFonts w:hint="default"/>
      </w:rPr>
    </w:lvl>
    <w:lvl w:ilvl="8">
      <w:start w:val="1"/>
      <w:numFmt w:val="none"/>
      <w:lvlText w:val=""/>
      <w:lvlJc w:val="left"/>
      <w:pPr>
        <w:tabs>
          <w:tab w:val="num" w:pos="3196"/>
        </w:tabs>
        <w:ind w:left="3213" w:hanging="357"/>
      </w:pPr>
      <w:rPr>
        <w:rFonts w:hint="default"/>
      </w:rPr>
    </w:lvl>
  </w:abstractNum>
  <w:abstractNum w:abstractNumId="29" w15:restartNumberingAfterBreak="0">
    <w:nsid w:val="2749634F"/>
    <w:multiLevelType w:val="hybridMultilevel"/>
    <w:tmpl w:val="FF3E70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2E8601E0"/>
    <w:multiLevelType w:val="hybridMultilevel"/>
    <w:tmpl w:val="2BAA89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0137A60"/>
    <w:multiLevelType w:val="hybridMultilevel"/>
    <w:tmpl w:val="142A0B08"/>
    <w:lvl w:ilvl="0" w:tplc="DAC2D616">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4E61C07"/>
    <w:multiLevelType w:val="multilevel"/>
    <w:tmpl w:val="2696A082"/>
    <w:lvl w:ilvl="0">
      <w:start w:val="1"/>
      <w:numFmt w:val="decimal"/>
      <w:lvlText w:val="%1."/>
      <w:lvlJc w:val="left"/>
      <w:pPr>
        <w:tabs>
          <w:tab w:val="num" w:pos="360"/>
        </w:tabs>
        <w:ind w:left="284" w:hanging="284"/>
      </w:pPr>
      <w:rPr>
        <w:rFonts w:hint="default"/>
      </w:rPr>
    </w:lvl>
    <w:lvl w:ilvl="1">
      <w:start w:val="1"/>
      <w:numFmt w:val="lowerLetter"/>
      <w:lvlText w:val="%2."/>
      <w:lvlJc w:val="left"/>
      <w:pPr>
        <w:tabs>
          <w:tab w:val="num" w:pos="2835"/>
        </w:tabs>
        <w:ind w:left="567" w:hanging="283"/>
      </w:pPr>
      <w:rPr>
        <w:rFonts w:hint="default"/>
      </w:rPr>
    </w:lvl>
    <w:lvl w:ilvl="2">
      <w:start w:val="1"/>
      <w:numFmt w:val="lowerRoman"/>
      <w:lvlText w:val="%3."/>
      <w:lvlJc w:val="left"/>
      <w:pPr>
        <w:ind w:left="851" w:hanging="284"/>
      </w:pPr>
      <w:rPr>
        <w:rFonts w:hint="default"/>
      </w:rPr>
    </w:lvl>
    <w:lvl w:ilvl="3">
      <w:start w:val="1"/>
      <w:numFmt w:val="none"/>
      <w:lvlText w:val="%4"/>
      <w:lvlJc w:val="left"/>
      <w:pPr>
        <w:ind w:left="1134" w:hanging="283"/>
      </w:pPr>
      <w:rPr>
        <w:rFonts w:hint="default"/>
      </w:rPr>
    </w:lvl>
    <w:lvl w:ilvl="4">
      <w:start w:val="1"/>
      <w:numFmt w:val="none"/>
      <w:lvlText w:val="%5"/>
      <w:lvlJc w:val="left"/>
      <w:pPr>
        <w:ind w:left="1418" w:hanging="284"/>
      </w:pPr>
      <w:rPr>
        <w:rFonts w:hint="default"/>
      </w:rPr>
    </w:lvl>
    <w:lvl w:ilvl="5">
      <w:start w:val="1"/>
      <w:numFmt w:val="none"/>
      <w:lvlText w:val="%6"/>
      <w:lvlJc w:val="right"/>
      <w:pPr>
        <w:ind w:left="4320" w:hanging="180"/>
      </w:pPr>
      <w:rPr>
        <w:rFonts w:hint="default"/>
      </w:rPr>
    </w:lvl>
    <w:lvl w:ilvl="6">
      <w:start w:val="1"/>
      <w:numFmt w:val="none"/>
      <w:lvlText w:val="%7"/>
      <w:lvlJc w:val="left"/>
      <w:pPr>
        <w:ind w:left="5040" w:hanging="360"/>
      </w:pPr>
      <w:rPr>
        <w:rFonts w:hint="default"/>
      </w:rPr>
    </w:lvl>
    <w:lvl w:ilvl="7">
      <w:start w:val="1"/>
      <w:numFmt w:val="none"/>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33" w15:restartNumberingAfterBreak="0">
    <w:nsid w:val="3AAB7112"/>
    <w:multiLevelType w:val="multilevel"/>
    <w:tmpl w:val="5262EEF0"/>
    <w:styleLink w:val="LXRANumberedList"/>
    <w:lvl w:ilvl="0">
      <w:start w:val="1"/>
      <w:numFmt w:val="decimal"/>
      <w:pStyle w:val="ListNumber"/>
      <w:lvlText w:val="%1."/>
      <w:lvlJc w:val="left"/>
      <w:pPr>
        <w:tabs>
          <w:tab w:val="num" w:pos="360"/>
        </w:tabs>
        <w:ind w:left="284" w:hanging="284"/>
      </w:pPr>
      <w:rPr>
        <w:rFonts w:hint="default"/>
      </w:rPr>
    </w:lvl>
    <w:lvl w:ilvl="1">
      <w:start w:val="1"/>
      <w:numFmt w:val="lowerLetter"/>
      <w:pStyle w:val="ListNumber2"/>
      <w:lvlText w:val="%2."/>
      <w:lvlJc w:val="left"/>
      <w:pPr>
        <w:tabs>
          <w:tab w:val="num" w:pos="2835"/>
        </w:tabs>
        <w:ind w:left="567" w:hanging="283"/>
      </w:pPr>
      <w:rPr>
        <w:rFonts w:hint="default"/>
      </w:rPr>
    </w:lvl>
    <w:lvl w:ilvl="2">
      <w:start w:val="1"/>
      <w:numFmt w:val="lowerRoman"/>
      <w:pStyle w:val="ListNumber3"/>
      <w:lvlText w:val="%3."/>
      <w:lvlJc w:val="left"/>
      <w:pPr>
        <w:ind w:left="851" w:hanging="284"/>
      </w:pPr>
      <w:rPr>
        <w:rFonts w:hint="default"/>
      </w:rPr>
    </w:lvl>
    <w:lvl w:ilvl="3">
      <w:start w:val="1"/>
      <w:numFmt w:val="none"/>
      <w:lvlText w:val="%4"/>
      <w:lvlJc w:val="left"/>
      <w:pPr>
        <w:ind w:left="1134" w:hanging="283"/>
      </w:pPr>
      <w:rPr>
        <w:rFonts w:hint="default"/>
      </w:rPr>
    </w:lvl>
    <w:lvl w:ilvl="4">
      <w:start w:val="1"/>
      <w:numFmt w:val="none"/>
      <w:lvlText w:val="%5"/>
      <w:lvlJc w:val="left"/>
      <w:pPr>
        <w:ind w:left="1418" w:hanging="284"/>
      </w:pPr>
      <w:rPr>
        <w:rFonts w:hint="default"/>
      </w:rPr>
    </w:lvl>
    <w:lvl w:ilvl="5">
      <w:start w:val="1"/>
      <w:numFmt w:val="none"/>
      <w:lvlText w:val="%6"/>
      <w:lvlJc w:val="right"/>
      <w:pPr>
        <w:ind w:left="4320" w:hanging="180"/>
      </w:pPr>
      <w:rPr>
        <w:rFonts w:hint="default"/>
      </w:rPr>
    </w:lvl>
    <w:lvl w:ilvl="6">
      <w:start w:val="1"/>
      <w:numFmt w:val="none"/>
      <w:lvlText w:val="%7"/>
      <w:lvlJc w:val="left"/>
      <w:pPr>
        <w:ind w:left="5040" w:hanging="360"/>
      </w:pPr>
      <w:rPr>
        <w:rFonts w:hint="default"/>
      </w:rPr>
    </w:lvl>
    <w:lvl w:ilvl="7">
      <w:start w:val="1"/>
      <w:numFmt w:val="none"/>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34" w15:restartNumberingAfterBreak="0">
    <w:nsid w:val="3CB352F4"/>
    <w:multiLevelType w:val="multilevel"/>
    <w:tmpl w:val="B176A4CE"/>
    <w:styleLink w:val="LXRABullets"/>
    <w:lvl w:ilvl="0">
      <w:start w:val="1"/>
      <w:numFmt w:val="bullet"/>
      <w:pStyle w:val="ListBullet"/>
      <w:lvlText w:val="•"/>
      <w:lvlJc w:val="left"/>
      <w:pPr>
        <w:ind w:left="284" w:hanging="284"/>
      </w:pPr>
      <w:rPr>
        <w:rFonts w:ascii="Calibri" w:hAnsi="Calibri" w:hint="default"/>
      </w:rPr>
    </w:lvl>
    <w:lvl w:ilvl="1">
      <w:start w:val="1"/>
      <w:numFmt w:val="bullet"/>
      <w:pStyle w:val="ListBullet2"/>
      <w:lvlText w:val="̵"/>
      <w:lvlJc w:val="left"/>
      <w:pPr>
        <w:ind w:left="567" w:hanging="283"/>
      </w:pPr>
      <w:rPr>
        <w:rFonts w:ascii="Courier New" w:hAnsi="Courier New" w:hint="default"/>
      </w:rPr>
    </w:lvl>
    <w:lvl w:ilvl="2">
      <w:start w:val="1"/>
      <w:numFmt w:val="bullet"/>
      <w:pStyle w:val="ListBullet3"/>
      <w:lvlText w:val="›"/>
      <w:lvlJc w:val="left"/>
      <w:pPr>
        <w:ind w:left="851" w:hanging="284"/>
      </w:pPr>
      <w:rPr>
        <w:rFonts w:ascii="Calibri" w:hAnsi="Calibri" w:hint="default"/>
      </w:rPr>
    </w:lvl>
    <w:lvl w:ilvl="3">
      <w:start w:val="1"/>
      <w:numFmt w:val="bullet"/>
      <w:pStyle w:val="ListBullet4"/>
      <w:lvlText w:val="▪"/>
      <w:lvlJc w:val="left"/>
      <w:pPr>
        <w:ind w:left="1134" w:hanging="283"/>
      </w:pPr>
      <w:rPr>
        <w:rFonts w:ascii="Calibri" w:hAnsi="Calibri" w:hint="default"/>
      </w:rPr>
    </w:lvl>
    <w:lvl w:ilvl="4">
      <w:start w:val="1"/>
      <w:numFmt w:val="bullet"/>
      <w:pStyle w:val="ListBullet5"/>
      <w:lvlText w:val="▫"/>
      <w:lvlJc w:val="left"/>
      <w:pPr>
        <w:ind w:left="1418" w:hanging="284"/>
      </w:pPr>
      <w:rPr>
        <w:rFonts w:ascii="Calibri" w:hAnsi="Calibri" w:hint="default"/>
      </w:rPr>
    </w:lvl>
    <w:lvl w:ilvl="5">
      <w:start w:val="1"/>
      <w:numFmt w:val="none"/>
      <w:lvlText w:val=""/>
      <w:lvlJc w:val="left"/>
      <w:pPr>
        <w:ind w:left="4539" w:hanging="284"/>
      </w:pPr>
      <w:rPr>
        <w:rFonts w:hint="default"/>
      </w:rPr>
    </w:lvl>
    <w:lvl w:ilvl="6">
      <w:start w:val="1"/>
      <w:numFmt w:val="none"/>
      <w:lvlText w:val=""/>
      <w:lvlJc w:val="left"/>
      <w:pPr>
        <w:ind w:left="5390" w:hanging="284"/>
      </w:pPr>
      <w:rPr>
        <w:rFonts w:hint="default"/>
      </w:rPr>
    </w:lvl>
    <w:lvl w:ilvl="7">
      <w:start w:val="1"/>
      <w:numFmt w:val="none"/>
      <w:lvlText w:val=""/>
      <w:lvlJc w:val="left"/>
      <w:pPr>
        <w:ind w:left="6241" w:hanging="284"/>
      </w:pPr>
      <w:rPr>
        <w:rFonts w:hint="default"/>
      </w:rPr>
    </w:lvl>
    <w:lvl w:ilvl="8">
      <w:start w:val="1"/>
      <w:numFmt w:val="none"/>
      <w:lvlText w:val=""/>
      <w:lvlJc w:val="left"/>
      <w:pPr>
        <w:ind w:left="7092" w:hanging="284"/>
      </w:pPr>
      <w:rPr>
        <w:rFonts w:hint="default"/>
      </w:rPr>
    </w:lvl>
  </w:abstractNum>
  <w:abstractNum w:abstractNumId="35" w15:restartNumberingAfterBreak="0">
    <w:nsid w:val="44B35985"/>
    <w:multiLevelType w:val="multilevel"/>
    <w:tmpl w:val="B176A4CE"/>
    <w:numStyleLink w:val="LXRABullets"/>
  </w:abstractNum>
  <w:abstractNum w:abstractNumId="36" w15:restartNumberingAfterBreak="0">
    <w:nsid w:val="48565231"/>
    <w:multiLevelType w:val="hybridMultilevel"/>
    <w:tmpl w:val="B7CA3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C44790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D3174F3"/>
    <w:multiLevelType w:val="hybridMultilevel"/>
    <w:tmpl w:val="0ED45F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5D820AEB"/>
    <w:multiLevelType w:val="multilevel"/>
    <w:tmpl w:val="B176A4CE"/>
    <w:numStyleLink w:val="LXRABullets"/>
  </w:abstractNum>
  <w:abstractNum w:abstractNumId="40" w15:restartNumberingAfterBreak="0">
    <w:nsid w:val="61D43F4A"/>
    <w:multiLevelType w:val="multilevel"/>
    <w:tmpl w:val="7C0E94C4"/>
    <w:lvl w:ilvl="0">
      <w:start w:val="1"/>
      <w:numFmt w:val="bullet"/>
      <w:lvlText w:val="•"/>
      <w:lvlJc w:val="left"/>
      <w:pPr>
        <w:ind w:left="284" w:hanging="284"/>
      </w:pPr>
      <w:rPr>
        <w:rFonts w:ascii="Calibri" w:hAnsi="Calibri"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851" w:hanging="284"/>
      </w:pPr>
      <w:rPr>
        <w:rFonts w:ascii="Calibri" w:hAnsi="Calibri" w:hint="default"/>
      </w:rPr>
    </w:lvl>
    <w:lvl w:ilvl="3">
      <w:start w:val="1"/>
      <w:numFmt w:val="bullet"/>
      <w:lvlText w:val="▪"/>
      <w:lvlJc w:val="left"/>
      <w:pPr>
        <w:ind w:left="1134" w:hanging="283"/>
      </w:pPr>
      <w:rPr>
        <w:rFonts w:ascii="Calibri" w:hAnsi="Calibri" w:hint="default"/>
      </w:rPr>
    </w:lvl>
    <w:lvl w:ilvl="4">
      <w:start w:val="1"/>
      <w:numFmt w:val="bullet"/>
      <w:lvlText w:val="▫"/>
      <w:lvlJc w:val="left"/>
      <w:pPr>
        <w:ind w:left="1418" w:hanging="284"/>
      </w:pPr>
      <w:rPr>
        <w:rFonts w:ascii="Calibri" w:hAnsi="Calibri" w:hint="default"/>
      </w:rPr>
    </w:lvl>
    <w:lvl w:ilvl="5">
      <w:start w:val="1"/>
      <w:numFmt w:val="none"/>
      <w:lvlText w:val=""/>
      <w:lvlJc w:val="left"/>
      <w:pPr>
        <w:ind w:left="4539" w:hanging="284"/>
      </w:pPr>
      <w:rPr>
        <w:rFonts w:hint="default"/>
      </w:rPr>
    </w:lvl>
    <w:lvl w:ilvl="6">
      <w:start w:val="1"/>
      <w:numFmt w:val="none"/>
      <w:lvlText w:val=""/>
      <w:lvlJc w:val="left"/>
      <w:pPr>
        <w:ind w:left="5390" w:hanging="284"/>
      </w:pPr>
      <w:rPr>
        <w:rFonts w:hint="default"/>
      </w:rPr>
    </w:lvl>
    <w:lvl w:ilvl="7">
      <w:start w:val="1"/>
      <w:numFmt w:val="none"/>
      <w:lvlText w:val=""/>
      <w:lvlJc w:val="left"/>
      <w:pPr>
        <w:ind w:left="6241" w:hanging="284"/>
      </w:pPr>
      <w:rPr>
        <w:rFonts w:hint="default"/>
      </w:rPr>
    </w:lvl>
    <w:lvl w:ilvl="8">
      <w:start w:val="1"/>
      <w:numFmt w:val="none"/>
      <w:lvlText w:val=""/>
      <w:lvlJc w:val="left"/>
      <w:pPr>
        <w:ind w:left="7092" w:hanging="284"/>
      </w:pPr>
      <w:rPr>
        <w:rFonts w:hint="default"/>
      </w:rPr>
    </w:lvl>
  </w:abstractNum>
  <w:abstractNum w:abstractNumId="41" w15:restartNumberingAfterBreak="0">
    <w:nsid w:val="7D9F0B86"/>
    <w:multiLevelType w:val="hybridMultilevel"/>
    <w:tmpl w:val="4898792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030DAE"/>
    <w:multiLevelType w:val="multilevel"/>
    <w:tmpl w:val="5348816C"/>
    <w:lvl w:ilvl="0">
      <w:start w:val="1"/>
      <w:numFmt w:val="decimal"/>
      <w:lvlText w:val="%1"/>
      <w:lvlJc w:val="left"/>
      <w:pPr>
        <w:ind w:left="357" w:hanging="357"/>
      </w:pPr>
      <w:rPr>
        <w:rFonts w:hint="default"/>
        <w:b/>
        <w:i w:val="0"/>
        <w:color w:val="1C2B39" w:themeColor="text2"/>
        <w:sz w:val="20"/>
      </w:rPr>
    </w:lvl>
    <w:lvl w:ilvl="1">
      <w:start w:val="1"/>
      <w:numFmt w:val="lowerLetter"/>
      <w:lvlText w:val="%2"/>
      <w:lvlJc w:val="left"/>
      <w:pPr>
        <w:ind w:left="714" w:hanging="357"/>
      </w:pPr>
      <w:rPr>
        <w:rFonts w:hint="default"/>
        <w:b/>
        <w:i w:val="0"/>
        <w:color w:val="1C2B39" w:themeColor="text2"/>
        <w:sz w:val="20"/>
      </w:rPr>
    </w:lvl>
    <w:lvl w:ilvl="2">
      <w:start w:val="1"/>
      <w:numFmt w:val="lowerRoman"/>
      <w:lvlText w:val="%3"/>
      <w:lvlJc w:val="left"/>
      <w:pPr>
        <w:ind w:left="1071" w:hanging="357"/>
      </w:pPr>
      <w:rPr>
        <w:rFonts w:hint="default"/>
        <w:b/>
        <w:i w:val="0"/>
        <w:color w:val="1C2B39" w:themeColor="text2"/>
        <w:sz w:val="20"/>
      </w:rPr>
    </w:lvl>
    <w:lvl w:ilvl="3">
      <w:start w:val="1"/>
      <w:numFmt w:val="upperLetter"/>
      <w:lvlText w:val="%4"/>
      <w:lvlJc w:val="left"/>
      <w:pPr>
        <w:ind w:left="1428" w:hanging="357"/>
      </w:pPr>
      <w:rPr>
        <w:rFonts w:hint="default"/>
        <w:b/>
        <w:i w:val="0"/>
        <w:color w:val="1C2B39" w:themeColor="text2"/>
      </w:rPr>
    </w:lvl>
    <w:lvl w:ilvl="4">
      <w:start w:val="1"/>
      <w:numFmt w:val="upperRoman"/>
      <w:lvlText w:val="%5"/>
      <w:lvlJc w:val="left"/>
      <w:pPr>
        <w:ind w:left="1785" w:hanging="357"/>
      </w:pPr>
      <w:rPr>
        <w:rFonts w:hint="default"/>
        <w:b/>
        <w:i w:val="0"/>
        <w:color w:val="1C2B39" w:themeColor="text2"/>
      </w:rPr>
    </w:lvl>
    <w:lvl w:ilvl="5">
      <w:start w:val="1"/>
      <w:numFmt w:val="none"/>
      <w:lvlText w:val=""/>
      <w:lvlJc w:val="right"/>
      <w:pPr>
        <w:tabs>
          <w:tab w:val="num" w:pos="2210"/>
        </w:tabs>
        <w:ind w:left="2142" w:hanging="357"/>
      </w:pPr>
      <w:rPr>
        <w:rFonts w:hint="default"/>
      </w:rPr>
    </w:lvl>
    <w:lvl w:ilvl="6">
      <w:start w:val="1"/>
      <w:numFmt w:val="none"/>
      <w:lvlText w:val=""/>
      <w:lvlJc w:val="left"/>
      <w:pPr>
        <w:tabs>
          <w:tab w:val="num" w:pos="2567"/>
        </w:tabs>
        <w:ind w:left="2499" w:hanging="357"/>
      </w:pPr>
      <w:rPr>
        <w:rFonts w:hint="default"/>
      </w:rPr>
    </w:lvl>
    <w:lvl w:ilvl="7">
      <w:start w:val="1"/>
      <w:numFmt w:val="none"/>
      <w:lvlText w:val=""/>
      <w:lvlJc w:val="left"/>
      <w:pPr>
        <w:tabs>
          <w:tab w:val="num" w:pos="2924"/>
        </w:tabs>
        <w:ind w:left="2856" w:hanging="357"/>
      </w:pPr>
      <w:rPr>
        <w:rFonts w:hint="default"/>
      </w:rPr>
    </w:lvl>
    <w:lvl w:ilvl="8">
      <w:start w:val="1"/>
      <w:numFmt w:val="none"/>
      <w:lvlText w:val=""/>
      <w:lvlJc w:val="right"/>
      <w:pPr>
        <w:tabs>
          <w:tab w:val="num" w:pos="3281"/>
        </w:tabs>
        <w:ind w:left="3213" w:hanging="357"/>
      </w:pPr>
      <w:rPr>
        <w:rFonts w:hint="default"/>
      </w:rPr>
    </w:lvl>
  </w:abstractNum>
  <w:abstractNum w:abstractNumId="43" w15:restartNumberingAfterBreak="0">
    <w:nsid w:val="7E2D6B03"/>
    <w:multiLevelType w:val="singleLevel"/>
    <w:tmpl w:val="A180274E"/>
    <w:lvl w:ilvl="0">
      <w:start w:val="1"/>
      <w:numFmt w:val="decimal"/>
      <w:lvlText w:val="%1."/>
      <w:lvlJc w:val="left"/>
      <w:pPr>
        <w:tabs>
          <w:tab w:val="num" w:pos="360"/>
        </w:tabs>
        <w:ind w:left="360" w:hanging="36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30"/>
  </w:num>
  <w:num w:numId="12">
    <w:abstractNumId w:val="25"/>
  </w:num>
  <w:num w:numId="13">
    <w:abstractNumId w:val="23"/>
  </w:num>
  <w:num w:numId="14">
    <w:abstractNumId w:val="21"/>
  </w:num>
  <w:num w:numId="15">
    <w:abstractNumId w:val="15"/>
  </w:num>
  <w:num w:numId="16">
    <w:abstractNumId w:val="36"/>
  </w:num>
  <w:num w:numId="17">
    <w:abstractNumId w:val="14"/>
  </w:num>
  <w:num w:numId="18">
    <w:abstractNumId w:val="34"/>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11"/>
  </w:num>
  <w:num w:numId="22">
    <w:abstractNumId w:val="40"/>
  </w:num>
  <w:num w:numId="23">
    <w:abstractNumId w:val="33"/>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35"/>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13"/>
    <w:lvlOverride w:ilvl="0">
      <w:lvl w:ilvl="0">
        <w:start w:val="1"/>
        <w:numFmt w:val="decimal"/>
        <w:pStyle w:val="ListNumber"/>
        <w:lvlText w:val="%1."/>
        <w:lvlJc w:val="left"/>
        <w:pPr>
          <w:tabs>
            <w:tab w:val="num" w:pos="360"/>
          </w:tabs>
          <w:ind w:left="284" w:hanging="284"/>
        </w:pPr>
        <w:rPr>
          <w:rFonts w:hint="default"/>
        </w:rPr>
      </w:lvl>
    </w:lvlOverride>
    <w:lvlOverride w:ilvl="1">
      <w:lvl w:ilvl="1">
        <w:start w:val="1"/>
        <w:numFmt w:val="lowerLetter"/>
        <w:pStyle w:val="ListNumber2"/>
        <w:lvlText w:val="%2."/>
        <w:lvlJc w:val="left"/>
        <w:pPr>
          <w:tabs>
            <w:tab w:val="num" w:pos="2835"/>
          </w:tabs>
          <w:ind w:left="567" w:hanging="283"/>
        </w:pPr>
        <w:rPr>
          <w:rFonts w:hint="default"/>
        </w:rPr>
      </w:lvl>
    </w:lvlOverride>
    <w:lvlOverride w:ilvl="2">
      <w:lvl w:ilvl="2">
        <w:start w:val="1"/>
        <w:numFmt w:val="lowerRoman"/>
        <w:pStyle w:val="ListNumber3"/>
        <w:lvlText w:val="%3."/>
        <w:lvlJc w:val="left"/>
        <w:pPr>
          <w:ind w:left="851" w:hanging="284"/>
        </w:pPr>
        <w:rPr>
          <w:rFonts w:hint="default"/>
        </w:rPr>
      </w:lvl>
    </w:lvlOverride>
    <w:lvlOverride w:ilvl="3">
      <w:lvl w:ilvl="3">
        <w:start w:val="1"/>
        <w:numFmt w:val="none"/>
        <w:lvlText w:val="%4"/>
        <w:lvlJc w:val="left"/>
        <w:pPr>
          <w:ind w:left="1134" w:hanging="283"/>
        </w:pPr>
        <w:rPr>
          <w:rFonts w:hint="default"/>
        </w:rPr>
      </w:lvl>
    </w:lvlOverride>
    <w:lvlOverride w:ilvl="4">
      <w:lvl w:ilvl="4">
        <w:start w:val="1"/>
        <w:numFmt w:val="none"/>
        <w:lvlText w:val="%5"/>
        <w:lvlJc w:val="left"/>
        <w:pPr>
          <w:ind w:left="1418" w:hanging="284"/>
        </w:pPr>
        <w:rPr>
          <w:rFonts w:hint="default"/>
        </w:rPr>
      </w:lvl>
    </w:lvlOverride>
    <w:lvlOverride w:ilvl="5">
      <w:lvl w:ilvl="5">
        <w:start w:val="1"/>
        <w:numFmt w:val="none"/>
        <w:lvlText w:val="%6"/>
        <w:lvlJc w:val="right"/>
        <w:pPr>
          <w:ind w:left="4320" w:hanging="180"/>
        </w:pPr>
        <w:rPr>
          <w:rFonts w:hint="default"/>
        </w:rPr>
      </w:lvl>
    </w:lvlOverride>
    <w:lvlOverride w:ilvl="6">
      <w:lvl w:ilvl="6">
        <w:start w:val="1"/>
        <w:numFmt w:val="none"/>
        <w:lvlText w:val="%7"/>
        <w:lvlJc w:val="left"/>
        <w:pPr>
          <w:ind w:left="5040" w:hanging="360"/>
        </w:pPr>
        <w:rPr>
          <w:rFonts w:hint="default"/>
        </w:rPr>
      </w:lvl>
    </w:lvlOverride>
    <w:lvlOverride w:ilvl="7">
      <w:lvl w:ilvl="7">
        <w:start w:val="1"/>
        <w:numFmt w:val="none"/>
        <w:lvlText w:val="%8"/>
        <w:lvlJc w:val="left"/>
        <w:pPr>
          <w:ind w:left="5760" w:hanging="360"/>
        </w:pPr>
        <w:rPr>
          <w:rFonts w:hint="default"/>
        </w:rPr>
      </w:lvl>
    </w:lvlOverride>
    <w:lvlOverride w:ilvl="8">
      <w:lvl w:ilvl="8">
        <w:start w:val="1"/>
        <w:numFmt w:val="none"/>
        <w:lvlText w:val="%9"/>
        <w:lvlJc w:val="right"/>
        <w:pPr>
          <w:ind w:left="6480" w:hanging="180"/>
        </w:pPr>
        <w:rPr>
          <w:rFonts w:hint="default"/>
        </w:rPr>
      </w:lvl>
    </w:lvlOverride>
  </w:num>
  <w:num w:numId="30">
    <w:abstractNumId w:val="39"/>
  </w:num>
  <w:num w:numId="31">
    <w:abstractNumId w:val="0"/>
  </w:num>
  <w:num w:numId="32">
    <w:abstractNumId w:val="41"/>
  </w:num>
  <w:num w:numId="33">
    <w:abstractNumId w:val="27"/>
  </w:num>
  <w:num w:numId="34">
    <w:abstractNumId w:val="22"/>
  </w:num>
  <w:num w:numId="35">
    <w:abstractNumId w:val="31"/>
  </w:num>
  <w:num w:numId="36">
    <w:abstractNumId w:val="20"/>
  </w:num>
  <w:num w:numId="37">
    <w:abstractNumId w:val="17"/>
  </w:num>
  <w:num w:numId="38">
    <w:abstractNumId w:val="38"/>
  </w:num>
  <w:num w:numId="39">
    <w:abstractNumId w:val="29"/>
  </w:num>
  <w:num w:numId="40">
    <w:abstractNumId w:val="24"/>
  </w:num>
  <w:num w:numId="41">
    <w:abstractNumId w:val="24"/>
  </w:num>
  <w:num w:numId="42">
    <w:abstractNumId w:val="24"/>
  </w:num>
  <w:num w:numId="43">
    <w:abstractNumId w:val="24"/>
  </w:num>
  <w:num w:numId="44">
    <w:abstractNumId w:val="28"/>
  </w:num>
  <w:num w:numId="45">
    <w:abstractNumId w:val="28"/>
  </w:num>
  <w:num w:numId="46">
    <w:abstractNumId w:val="28"/>
  </w:num>
  <w:num w:numId="47">
    <w:abstractNumId w:val="12"/>
  </w:num>
  <w:num w:numId="48">
    <w:abstractNumId w:val="19"/>
  </w:num>
  <w:num w:numId="49">
    <w:abstractNumId w:val="39"/>
  </w:num>
  <w:num w:numId="50">
    <w:abstractNumId w:val="39"/>
  </w:num>
  <w:num w:numId="51">
    <w:abstractNumId w:val="39"/>
  </w:num>
  <w:num w:numId="52">
    <w:abstractNumId w:val="13"/>
    <w:lvlOverride w:ilvl="0">
      <w:startOverride w:val="1"/>
      <w:lvl w:ilvl="0">
        <w:start w:val="1"/>
        <w:numFmt w:val="decimal"/>
        <w:pStyle w:val="ListNumber"/>
        <w:lvlText w:val="%1."/>
        <w:lvlJc w:val="left"/>
        <w:pPr>
          <w:tabs>
            <w:tab w:val="num" w:pos="360"/>
          </w:tabs>
          <w:ind w:left="284" w:hanging="284"/>
        </w:pPr>
        <w:rPr>
          <w:rFonts w:hint="default"/>
        </w:rPr>
      </w:lvl>
    </w:lvlOverride>
    <w:lvlOverride w:ilvl="1">
      <w:startOverride w:val="1"/>
      <w:lvl w:ilvl="1">
        <w:start w:val="1"/>
        <w:numFmt w:val="lowerLetter"/>
        <w:pStyle w:val="ListNumber2"/>
        <w:lvlText w:val="%2."/>
        <w:lvlJc w:val="left"/>
        <w:pPr>
          <w:tabs>
            <w:tab w:val="num" w:pos="2835"/>
          </w:tabs>
          <w:ind w:left="567" w:hanging="283"/>
        </w:pPr>
        <w:rPr>
          <w:rFonts w:hint="default"/>
        </w:rPr>
      </w:lvl>
    </w:lvlOverride>
    <w:lvlOverride w:ilvl="2">
      <w:startOverride w:val="1"/>
      <w:lvl w:ilvl="2">
        <w:start w:val="1"/>
        <w:numFmt w:val="lowerRoman"/>
        <w:pStyle w:val="ListNumber3"/>
        <w:lvlText w:val="%3."/>
        <w:lvlJc w:val="left"/>
        <w:pPr>
          <w:ind w:left="851" w:hanging="284"/>
        </w:pPr>
        <w:rPr>
          <w:rFonts w:hint="default"/>
        </w:rPr>
      </w:lvl>
    </w:lvlOverride>
    <w:lvlOverride w:ilvl="3">
      <w:startOverride w:val="1"/>
      <w:lvl w:ilvl="3">
        <w:start w:val="1"/>
        <w:numFmt w:val="none"/>
        <w:lvlText w:val="%4"/>
        <w:lvlJc w:val="left"/>
        <w:pPr>
          <w:ind w:left="1134" w:hanging="283"/>
        </w:pPr>
        <w:rPr>
          <w:rFonts w:hint="default"/>
        </w:rPr>
      </w:lvl>
    </w:lvlOverride>
    <w:lvlOverride w:ilvl="4">
      <w:startOverride w:val="1"/>
      <w:lvl w:ilvl="4">
        <w:start w:val="1"/>
        <w:numFmt w:val="none"/>
        <w:lvlText w:val="%5"/>
        <w:lvlJc w:val="left"/>
        <w:pPr>
          <w:ind w:left="1418" w:hanging="284"/>
        </w:pPr>
        <w:rPr>
          <w:rFonts w:hint="default"/>
        </w:rPr>
      </w:lvl>
    </w:lvlOverride>
    <w:lvlOverride w:ilvl="5">
      <w:startOverride w:val="1"/>
      <w:lvl w:ilvl="5">
        <w:start w:val="1"/>
        <w:numFmt w:val="none"/>
        <w:lvlText w:val="%6"/>
        <w:lvlJc w:val="right"/>
        <w:pPr>
          <w:ind w:left="4320" w:hanging="180"/>
        </w:pPr>
        <w:rPr>
          <w:rFonts w:hint="default"/>
        </w:rPr>
      </w:lvl>
    </w:lvlOverride>
    <w:lvlOverride w:ilvl="6">
      <w:startOverride w:val="1"/>
      <w:lvl w:ilvl="6">
        <w:start w:val="1"/>
        <w:numFmt w:val="none"/>
        <w:lvlText w:val="%7"/>
        <w:lvlJc w:val="left"/>
        <w:pPr>
          <w:ind w:left="5040" w:hanging="360"/>
        </w:pPr>
        <w:rPr>
          <w:rFonts w:hint="default"/>
        </w:rPr>
      </w:lvl>
    </w:lvlOverride>
    <w:lvlOverride w:ilvl="7">
      <w:startOverride w:val="1"/>
      <w:lvl w:ilvl="7">
        <w:start w:val="1"/>
        <w:numFmt w:val="none"/>
        <w:lvlText w:val="%8"/>
        <w:lvlJc w:val="left"/>
        <w:pPr>
          <w:ind w:left="5760" w:hanging="360"/>
        </w:pPr>
        <w:rPr>
          <w:rFonts w:hint="default"/>
        </w:rPr>
      </w:lvl>
    </w:lvlOverride>
    <w:lvlOverride w:ilvl="8">
      <w:startOverride w:val="1"/>
      <w:lvl w:ilvl="8">
        <w:start w:val="1"/>
        <w:numFmt w:val="none"/>
        <w:lvlText w:val="%9"/>
        <w:lvlJc w:val="right"/>
        <w:pPr>
          <w:ind w:left="6480" w:hanging="180"/>
        </w:pPr>
        <w:rPr>
          <w:rFonts w:hint="default"/>
        </w:rPr>
      </w:lvl>
    </w:lvlOverride>
  </w:num>
  <w:num w:numId="53">
    <w:abstractNumId w:val="42"/>
  </w:num>
  <w:num w:numId="54">
    <w:abstractNumId w:val="18"/>
  </w:num>
  <w:num w:numId="55">
    <w:abstractNumId w:val="43"/>
  </w:num>
  <w:num w:numId="56">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trackedChanges" w:enforcement="0"/>
  <w:defaultTabStop w:val="720"/>
  <w:evenAndOddHeaders/>
  <w:drawingGridHorizontalSpacing w:val="95"/>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xAppendixName" w:val="Appendix"/>
  </w:docVars>
  <w:rsids>
    <w:rsidRoot w:val="00164AEF"/>
    <w:rsid w:val="00003949"/>
    <w:rsid w:val="00004404"/>
    <w:rsid w:val="00014147"/>
    <w:rsid w:val="0002237F"/>
    <w:rsid w:val="00032E82"/>
    <w:rsid w:val="000337DA"/>
    <w:rsid w:val="00041CC6"/>
    <w:rsid w:val="00041E70"/>
    <w:rsid w:val="00043402"/>
    <w:rsid w:val="00044F86"/>
    <w:rsid w:val="00047205"/>
    <w:rsid w:val="00050902"/>
    <w:rsid w:val="00053373"/>
    <w:rsid w:val="00057EFC"/>
    <w:rsid w:val="0006151E"/>
    <w:rsid w:val="00067A64"/>
    <w:rsid w:val="000716E7"/>
    <w:rsid w:val="00074A7D"/>
    <w:rsid w:val="000751CD"/>
    <w:rsid w:val="000751F6"/>
    <w:rsid w:val="000755EB"/>
    <w:rsid w:val="000773B9"/>
    <w:rsid w:val="00084512"/>
    <w:rsid w:val="0009234B"/>
    <w:rsid w:val="00092DC7"/>
    <w:rsid w:val="00094EB8"/>
    <w:rsid w:val="000963CD"/>
    <w:rsid w:val="000A36C5"/>
    <w:rsid w:val="000A3786"/>
    <w:rsid w:val="000A72A4"/>
    <w:rsid w:val="000A7D48"/>
    <w:rsid w:val="000B6E30"/>
    <w:rsid w:val="000C2447"/>
    <w:rsid w:val="000C3BCA"/>
    <w:rsid w:val="000C4C89"/>
    <w:rsid w:val="000C66AD"/>
    <w:rsid w:val="000D1E34"/>
    <w:rsid w:val="000D74C6"/>
    <w:rsid w:val="000D7729"/>
    <w:rsid w:val="000D7ECE"/>
    <w:rsid w:val="000E1FAE"/>
    <w:rsid w:val="000E54C9"/>
    <w:rsid w:val="000F4EC0"/>
    <w:rsid w:val="000F5FB5"/>
    <w:rsid w:val="000F6116"/>
    <w:rsid w:val="000F7996"/>
    <w:rsid w:val="001029CF"/>
    <w:rsid w:val="00106518"/>
    <w:rsid w:val="001134D2"/>
    <w:rsid w:val="00116CB6"/>
    <w:rsid w:val="00122694"/>
    <w:rsid w:val="0012483F"/>
    <w:rsid w:val="00131634"/>
    <w:rsid w:val="0013604A"/>
    <w:rsid w:val="001375EE"/>
    <w:rsid w:val="00141EFB"/>
    <w:rsid w:val="00151B93"/>
    <w:rsid w:val="00154761"/>
    <w:rsid w:val="00156875"/>
    <w:rsid w:val="001575B6"/>
    <w:rsid w:val="00161C13"/>
    <w:rsid w:val="00164AEF"/>
    <w:rsid w:val="00173082"/>
    <w:rsid w:val="0017327A"/>
    <w:rsid w:val="00173E17"/>
    <w:rsid w:val="0017694B"/>
    <w:rsid w:val="0018121D"/>
    <w:rsid w:val="00185F14"/>
    <w:rsid w:val="00196C75"/>
    <w:rsid w:val="001A579F"/>
    <w:rsid w:val="001A697F"/>
    <w:rsid w:val="001A6D68"/>
    <w:rsid w:val="001A71DB"/>
    <w:rsid w:val="001B2001"/>
    <w:rsid w:val="001B2A7D"/>
    <w:rsid w:val="001B41B5"/>
    <w:rsid w:val="001B456D"/>
    <w:rsid w:val="001B4E88"/>
    <w:rsid w:val="001C17C1"/>
    <w:rsid w:val="001D2AFC"/>
    <w:rsid w:val="001D3600"/>
    <w:rsid w:val="001D6E30"/>
    <w:rsid w:val="001E1CB0"/>
    <w:rsid w:val="001E2E84"/>
    <w:rsid w:val="001E5900"/>
    <w:rsid w:val="001E71B3"/>
    <w:rsid w:val="001F3F7A"/>
    <w:rsid w:val="001F6203"/>
    <w:rsid w:val="001F6712"/>
    <w:rsid w:val="00205B1A"/>
    <w:rsid w:val="002073B3"/>
    <w:rsid w:val="00211012"/>
    <w:rsid w:val="002173F7"/>
    <w:rsid w:val="0022096F"/>
    <w:rsid w:val="00223B9D"/>
    <w:rsid w:val="00224794"/>
    <w:rsid w:val="00236983"/>
    <w:rsid w:val="00240091"/>
    <w:rsid w:val="002436AE"/>
    <w:rsid w:val="00243D01"/>
    <w:rsid w:val="002460D7"/>
    <w:rsid w:val="00251DC3"/>
    <w:rsid w:val="00253F72"/>
    <w:rsid w:val="00254677"/>
    <w:rsid w:val="00256AF2"/>
    <w:rsid w:val="00257986"/>
    <w:rsid w:val="00260E7F"/>
    <w:rsid w:val="00275E6B"/>
    <w:rsid w:val="00280154"/>
    <w:rsid w:val="002823CA"/>
    <w:rsid w:val="002900B0"/>
    <w:rsid w:val="002954C4"/>
    <w:rsid w:val="00297F0E"/>
    <w:rsid w:val="002A40A3"/>
    <w:rsid w:val="002B0C3E"/>
    <w:rsid w:val="002B0E3C"/>
    <w:rsid w:val="002B5952"/>
    <w:rsid w:val="002E031A"/>
    <w:rsid w:val="002E44C4"/>
    <w:rsid w:val="002F2DC9"/>
    <w:rsid w:val="002F4451"/>
    <w:rsid w:val="002F7BB1"/>
    <w:rsid w:val="002F7FF9"/>
    <w:rsid w:val="0030014A"/>
    <w:rsid w:val="00304D1F"/>
    <w:rsid w:val="00307CF1"/>
    <w:rsid w:val="00310DC2"/>
    <w:rsid w:val="0031547F"/>
    <w:rsid w:val="00316236"/>
    <w:rsid w:val="003176AE"/>
    <w:rsid w:val="00323D83"/>
    <w:rsid w:val="00323DE9"/>
    <w:rsid w:val="0032621A"/>
    <w:rsid w:val="00334011"/>
    <w:rsid w:val="003353D7"/>
    <w:rsid w:val="00340C7C"/>
    <w:rsid w:val="003443B9"/>
    <w:rsid w:val="0034724F"/>
    <w:rsid w:val="003555F5"/>
    <w:rsid w:val="003559BE"/>
    <w:rsid w:val="00356089"/>
    <w:rsid w:val="0036247D"/>
    <w:rsid w:val="003635F6"/>
    <w:rsid w:val="00363D9B"/>
    <w:rsid w:val="00363E3A"/>
    <w:rsid w:val="00364984"/>
    <w:rsid w:val="0038521A"/>
    <w:rsid w:val="0038601C"/>
    <w:rsid w:val="00395523"/>
    <w:rsid w:val="003A1172"/>
    <w:rsid w:val="003A46A7"/>
    <w:rsid w:val="003A6CC7"/>
    <w:rsid w:val="003C1035"/>
    <w:rsid w:val="003C2EF1"/>
    <w:rsid w:val="003C4981"/>
    <w:rsid w:val="003C7BFA"/>
    <w:rsid w:val="003D46C3"/>
    <w:rsid w:val="003E3E83"/>
    <w:rsid w:val="003F2F68"/>
    <w:rsid w:val="00400EA1"/>
    <w:rsid w:val="0041245A"/>
    <w:rsid w:val="00412758"/>
    <w:rsid w:val="004163B4"/>
    <w:rsid w:val="00417545"/>
    <w:rsid w:val="00423738"/>
    <w:rsid w:val="00433860"/>
    <w:rsid w:val="00437790"/>
    <w:rsid w:val="004408F8"/>
    <w:rsid w:val="00440D2A"/>
    <w:rsid w:val="0044142D"/>
    <w:rsid w:val="00441EA2"/>
    <w:rsid w:val="00443042"/>
    <w:rsid w:val="00443834"/>
    <w:rsid w:val="0045228E"/>
    <w:rsid w:val="004535F6"/>
    <w:rsid w:val="00466B33"/>
    <w:rsid w:val="00471329"/>
    <w:rsid w:val="00473C32"/>
    <w:rsid w:val="00480336"/>
    <w:rsid w:val="004813E6"/>
    <w:rsid w:val="0048656F"/>
    <w:rsid w:val="004867BB"/>
    <w:rsid w:val="00486CF7"/>
    <w:rsid w:val="00495500"/>
    <w:rsid w:val="00497150"/>
    <w:rsid w:val="0049729A"/>
    <w:rsid w:val="00497B45"/>
    <w:rsid w:val="004A6F0A"/>
    <w:rsid w:val="004B0674"/>
    <w:rsid w:val="004B21B9"/>
    <w:rsid w:val="004B23D9"/>
    <w:rsid w:val="004B45C0"/>
    <w:rsid w:val="004B4F12"/>
    <w:rsid w:val="004C6692"/>
    <w:rsid w:val="004C6C22"/>
    <w:rsid w:val="004C7A7E"/>
    <w:rsid w:val="004C7D60"/>
    <w:rsid w:val="004D4F46"/>
    <w:rsid w:val="004F0CDF"/>
    <w:rsid w:val="004F30BD"/>
    <w:rsid w:val="004F59B4"/>
    <w:rsid w:val="004F6997"/>
    <w:rsid w:val="005056CD"/>
    <w:rsid w:val="00516520"/>
    <w:rsid w:val="00525440"/>
    <w:rsid w:val="00525B8C"/>
    <w:rsid w:val="00534E9E"/>
    <w:rsid w:val="0053742F"/>
    <w:rsid w:val="0053761F"/>
    <w:rsid w:val="0054478C"/>
    <w:rsid w:val="00545523"/>
    <w:rsid w:val="00545732"/>
    <w:rsid w:val="0055374E"/>
    <w:rsid w:val="0055631C"/>
    <w:rsid w:val="0057227E"/>
    <w:rsid w:val="0057409C"/>
    <w:rsid w:val="005750A5"/>
    <w:rsid w:val="005775CE"/>
    <w:rsid w:val="00584971"/>
    <w:rsid w:val="00592694"/>
    <w:rsid w:val="005A1D43"/>
    <w:rsid w:val="005A770E"/>
    <w:rsid w:val="005B1703"/>
    <w:rsid w:val="005B4860"/>
    <w:rsid w:val="005B4EE1"/>
    <w:rsid w:val="005C274E"/>
    <w:rsid w:val="005C4B71"/>
    <w:rsid w:val="005C5295"/>
    <w:rsid w:val="005C68F1"/>
    <w:rsid w:val="005C7982"/>
    <w:rsid w:val="005D0790"/>
    <w:rsid w:val="005D14B6"/>
    <w:rsid w:val="005D4811"/>
    <w:rsid w:val="005D5E7E"/>
    <w:rsid w:val="005D734B"/>
    <w:rsid w:val="005E28CD"/>
    <w:rsid w:val="005F6DED"/>
    <w:rsid w:val="00607EC2"/>
    <w:rsid w:val="00610B90"/>
    <w:rsid w:val="006238B5"/>
    <w:rsid w:val="00627F58"/>
    <w:rsid w:val="00631B2D"/>
    <w:rsid w:val="00632BD3"/>
    <w:rsid w:val="00647B85"/>
    <w:rsid w:val="00651066"/>
    <w:rsid w:val="0065433C"/>
    <w:rsid w:val="00657D28"/>
    <w:rsid w:val="006659D0"/>
    <w:rsid w:val="006666CE"/>
    <w:rsid w:val="0068224A"/>
    <w:rsid w:val="00685888"/>
    <w:rsid w:val="00686D62"/>
    <w:rsid w:val="006978AC"/>
    <w:rsid w:val="006A37D1"/>
    <w:rsid w:val="006A4757"/>
    <w:rsid w:val="006A5EE1"/>
    <w:rsid w:val="006A6312"/>
    <w:rsid w:val="006C100C"/>
    <w:rsid w:val="006C11D4"/>
    <w:rsid w:val="006C4469"/>
    <w:rsid w:val="006C7357"/>
    <w:rsid w:val="006D761B"/>
    <w:rsid w:val="006E5348"/>
    <w:rsid w:val="006E62E1"/>
    <w:rsid w:val="006E67F6"/>
    <w:rsid w:val="006E6BED"/>
    <w:rsid w:val="006F1DC6"/>
    <w:rsid w:val="006F6395"/>
    <w:rsid w:val="00701977"/>
    <w:rsid w:val="00703065"/>
    <w:rsid w:val="00707FDD"/>
    <w:rsid w:val="00710AE2"/>
    <w:rsid w:val="007121B3"/>
    <w:rsid w:val="00713BE8"/>
    <w:rsid w:val="00714CAC"/>
    <w:rsid w:val="00720744"/>
    <w:rsid w:val="0072670F"/>
    <w:rsid w:val="00731F9A"/>
    <w:rsid w:val="00734512"/>
    <w:rsid w:val="007404F1"/>
    <w:rsid w:val="00743D93"/>
    <w:rsid w:val="00745A8A"/>
    <w:rsid w:val="0074656C"/>
    <w:rsid w:val="00754DFE"/>
    <w:rsid w:val="0076166E"/>
    <w:rsid w:val="0076323B"/>
    <w:rsid w:val="007662FC"/>
    <w:rsid w:val="00776AB0"/>
    <w:rsid w:val="007857A4"/>
    <w:rsid w:val="00785ADA"/>
    <w:rsid w:val="00786FF5"/>
    <w:rsid w:val="007907CC"/>
    <w:rsid w:val="007940EC"/>
    <w:rsid w:val="007A1A74"/>
    <w:rsid w:val="007A360D"/>
    <w:rsid w:val="007B446D"/>
    <w:rsid w:val="007B6773"/>
    <w:rsid w:val="007C1C1C"/>
    <w:rsid w:val="007C73B2"/>
    <w:rsid w:val="007C7738"/>
    <w:rsid w:val="007D0612"/>
    <w:rsid w:val="007E7CC5"/>
    <w:rsid w:val="007F3425"/>
    <w:rsid w:val="00802342"/>
    <w:rsid w:val="008031B4"/>
    <w:rsid w:val="0080669C"/>
    <w:rsid w:val="00806D28"/>
    <w:rsid w:val="008150A0"/>
    <w:rsid w:val="00816521"/>
    <w:rsid w:val="00821B7B"/>
    <w:rsid w:val="00821F4C"/>
    <w:rsid w:val="00821FA1"/>
    <w:rsid w:val="008225B6"/>
    <w:rsid w:val="00822EC2"/>
    <w:rsid w:val="00823A1A"/>
    <w:rsid w:val="008249DD"/>
    <w:rsid w:val="00832E3A"/>
    <w:rsid w:val="00841B3F"/>
    <w:rsid w:val="00841CC2"/>
    <w:rsid w:val="008428BF"/>
    <w:rsid w:val="00843E6D"/>
    <w:rsid w:val="0084748C"/>
    <w:rsid w:val="00847B12"/>
    <w:rsid w:val="008530DB"/>
    <w:rsid w:val="008604BB"/>
    <w:rsid w:val="00860B2A"/>
    <w:rsid w:val="00861822"/>
    <w:rsid w:val="008657A0"/>
    <w:rsid w:val="00865FD2"/>
    <w:rsid w:val="00881351"/>
    <w:rsid w:val="00881655"/>
    <w:rsid w:val="00881B88"/>
    <w:rsid w:val="00882EB4"/>
    <w:rsid w:val="00883127"/>
    <w:rsid w:val="00884258"/>
    <w:rsid w:val="00892F50"/>
    <w:rsid w:val="00895AD0"/>
    <w:rsid w:val="00895F12"/>
    <w:rsid w:val="008A2BDA"/>
    <w:rsid w:val="008A50E7"/>
    <w:rsid w:val="008B0CDE"/>
    <w:rsid w:val="008B5450"/>
    <w:rsid w:val="008B76B8"/>
    <w:rsid w:val="008B7A83"/>
    <w:rsid w:val="008B7E8D"/>
    <w:rsid w:val="008C12B0"/>
    <w:rsid w:val="008C1C8E"/>
    <w:rsid w:val="008C2D6C"/>
    <w:rsid w:val="008D1DE0"/>
    <w:rsid w:val="008D2F0D"/>
    <w:rsid w:val="008D3CD9"/>
    <w:rsid w:val="008E44A3"/>
    <w:rsid w:val="008E4A63"/>
    <w:rsid w:val="008E4D0B"/>
    <w:rsid w:val="008F7422"/>
    <w:rsid w:val="008F79BC"/>
    <w:rsid w:val="009044B1"/>
    <w:rsid w:val="00905C25"/>
    <w:rsid w:val="00907D98"/>
    <w:rsid w:val="00913A05"/>
    <w:rsid w:val="00922DE5"/>
    <w:rsid w:val="009255C9"/>
    <w:rsid w:val="0092773E"/>
    <w:rsid w:val="00932DF9"/>
    <w:rsid w:val="00943AF6"/>
    <w:rsid w:val="009500E0"/>
    <w:rsid w:val="009540DA"/>
    <w:rsid w:val="00957BD2"/>
    <w:rsid w:val="009620D7"/>
    <w:rsid w:val="0096344B"/>
    <w:rsid w:val="009643F7"/>
    <w:rsid w:val="009647B8"/>
    <w:rsid w:val="009709B1"/>
    <w:rsid w:val="0097346B"/>
    <w:rsid w:val="00973990"/>
    <w:rsid w:val="00974904"/>
    <w:rsid w:val="00976D85"/>
    <w:rsid w:val="009912AF"/>
    <w:rsid w:val="00994EE1"/>
    <w:rsid w:val="00995DF6"/>
    <w:rsid w:val="00997720"/>
    <w:rsid w:val="009A6A27"/>
    <w:rsid w:val="009A7D2A"/>
    <w:rsid w:val="009B078F"/>
    <w:rsid w:val="009B43C1"/>
    <w:rsid w:val="009B7D26"/>
    <w:rsid w:val="009C03FF"/>
    <w:rsid w:val="009C0A25"/>
    <w:rsid w:val="009C2F8E"/>
    <w:rsid w:val="009D04AE"/>
    <w:rsid w:val="009D10E5"/>
    <w:rsid w:val="009D7D7F"/>
    <w:rsid w:val="009E745E"/>
    <w:rsid w:val="009E7EF5"/>
    <w:rsid w:val="009F21CA"/>
    <w:rsid w:val="009F5244"/>
    <w:rsid w:val="009F5A48"/>
    <w:rsid w:val="009F7558"/>
    <w:rsid w:val="00A01B05"/>
    <w:rsid w:val="00A01CAE"/>
    <w:rsid w:val="00A04665"/>
    <w:rsid w:val="00A05CB6"/>
    <w:rsid w:val="00A1017F"/>
    <w:rsid w:val="00A10956"/>
    <w:rsid w:val="00A11370"/>
    <w:rsid w:val="00A11B54"/>
    <w:rsid w:val="00A160FE"/>
    <w:rsid w:val="00A17DB0"/>
    <w:rsid w:val="00A2038A"/>
    <w:rsid w:val="00A2708D"/>
    <w:rsid w:val="00A3636D"/>
    <w:rsid w:val="00A375AB"/>
    <w:rsid w:val="00A43502"/>
    <w:rsid w:val="00A45B0A"/>
    <w:rsid w:val="00A510B3"/>
    <w:rsid w:val="00A51A61"/>
    <w:rsid w:val="00A523B7"/>
    <w:rsid w:val="00A53858"/>
    <w:rsid w:val="00A61BF2"/>
    <w:rsid w:val="00A70C6D"/>
    <w:rsid w:val="00A7335F"/>
    <w:rsid w:val="00A73F66"/>
    <w:rsid w:val="00A74701"/>
    <w:rsid w:val="00A75B52"/>
    <w:rsid w:val="00A8282B"/>
    <w:rsid w:val="00A86A6F"/>
    <w:rsid w:val="00A86DBC"/>
    <w:rsid w:val="00A96270"/>
    <w:rsid w:val="00AA187A"/>
    <w:rsid w:val="00AA77A0"/>
    <w:rsid w:val="00AA7D3E"/>
    <w:rsid w:val="00AB4EF5"/>
    <w:rsid w:val="00AC7B92"/>
    <w:rsid w:val="00AD572D"/>
    <w:rsid w:val="00AD6677"/>
    <w:rsid w:val="00AD7C6B"/>
    <w:rsid w:val="00AE3F04"/>
    <w:rsid w:val="00AF1F60"/>
    <w:rsid w:val="00AF7392"/>
    <w:rsid w:val="00AF740A"/>
    <w:rsid w:val="00B02211"/>
    <w:rsid w:val="00B10B2C"/>
    <w:rsid w:val="00B137C9"/>
    <w:rsid w:val="00B26F42"/>
    <w:rsid w:val="00B34D46"/>
    <w:rsid w:val="00B37312"/>
    <w:rsid w:val="00B3746C"/>
    <w:rsid w:val="00B37FA9"/>
    <w:rsid w:val="00B40441"/>
    <w:rsid w:val="00B414BB"/>
    <w:rsid w:val="00B42BBA"/>
    <w:rsid w:val="00B44969"/>
    <w:rsid w:val="00B45187"/>
    <w:rsid w:val="00B62492"/>
    <w:rsid w:val="00B71BBE"/>
    <w:rsid w:val="00B76487"/>
    <w:rsid w:val="00B7758C"/>
    <w:rsid w:val="00B81639"/>
    <w:rsid w:val="00B817F3"/>
    <w:rsid w:val="00B91DE3"/>
    <w:rsid w:val="00BA4CB5"/>
    <w:rsid w:val="00BB0720"/>
    <w:rsid w:val="00BB34CA"/>
    <w:rsid w:val="00BB46A6"/>
    <w:rsid w:val="00BB5316"/>
    <w:rsid w:val="00BB69B5"/>
    <w:rsid w:val="00BC00A4"/>
    <w:rsid w:val="00BC0ECC"/>
    <w:rsid w:val="00BC5732"/>
    <w:rsid w:val="00BD0E38"/>
    <w:rsid w:val="00BD1BCF"/>
    <w:rsid w:val="00BD3B9B"/>
    <w:rsid w:val="00BE3BCF"/>
    <w:rsid w:val="00BE4430"/>
    <w:rsid w:val="00BF4E0D"/>
    <w:rsid w:val="00C023E3"/>
    <w:rsid w:val="00C1019B"/>
    <w:rsid w:val="00C10E0B"/>
    <w:rsid w:val="00C13A47"/>
    <w:rsid w:val="00C148C0"/>
    <w:rsid w:val="00C16B1F"/>
    <w:rsid w:val="00C2472F"/>
    <w:rsid w:val="00C30B71"/>
    <w:rsid w:val="00C32F84"/>
    <w:rsid w:val="00C33FCA"/>
    <w:rsid w:val="00C361A3"/>
    <w:rsid w:val="00C36470"/>
    <w:rsid w:val="00C37DEA"/>
    <w:rsid w:val="00C447D6"/>
    <w:rsid w:val="00C50CD7"/>
    <w:rsid w:val="00C512E2"/>
    <w:rsid w:val="00C53377"/>
    <w:rsid w:val="00C5338E"/>
    <w:rsid w:val="00C53BE2"/>
    <w:rsid w:val="00C60923"/>
    <w:rsid w:val="00C75610"/>
    <w:rsid w:val="00C76337"/>
    <w:rsid w:val="00C76D7B"/>
    <w:rsid w:val="00C76E25"/>
    <w:rsid w:val="00C849C5"/>
    <w:rsid w:val="00C87288"/>
    <w:rsid w:val="00C873AB"/>
    <w:rsid w:val="00C928FD"/>
    <w:rsid w:val="00C94DD6"/>
    <w:rsid w:val="00CA1C53"/>
    <w:rsid w:val="00CA3719"/>
    <w:rsid w:val="00CA50C8"/>
    <w:rsid w:val="00CA5A49"/>
    <w:rsid w:val="00CB0071"/>
    <w:rsid w:val="00CB10D2"/>
    <w:rsid w:val="00CB2C41"/>
    <w:rsid w:val="00CB5B61"/>
    <w:rsid w:val="00CB63E3"/>
    <w:rsid w:val="00CC2980"/>
    <w:rsid w:val="00CC4D2B"/>
    <w:rsid w:val="00CD6053"/>
    <w:rsid w:val="00CD6056"/>
    <w:rsid w:val="00CE20F3"/>
    <w:rsid w:val="00D02B14"/>
    <w:rsid w:val="00D0385E"/>
    <w:rsid w:val="00D03A49"/>
    <w:rsid w:val="00D04CDF"/>
    <w:rsid w:val="00D071D0"/>
    <w:rsid w:val="00D14B99"/>
    <w:rsid w:val="00D15DE3"/>
    <w:rsid w:val="00D16D11"/>
    <w:rsid w:val="00D17ED8"/>
    <w:rsid w:val="00D204B9"/>
    <w:rsid w:val="00D21F8E"/>
    <w:rsid w:val="00D2644E"/>
    <w:rsid w:val="00D30F04"/>
    <w:rsid w:val="00D314C2"/>
    <w:rsid w:val="00D33DD2"/>
    <w:rsid w:val="00D40C33"/>
    <w:rsid w:val="00D647C4"/>
    <w:rsid w:val="00D70490"/>
    <w:rsid w:val="00D71BFB"/>
    <w:rsid w:val="00D73A19"/>
    <w:rsid w:val="00D75C97"/>
    <w:rsid w:val="00D77B1F"/>
    <w:rsid w:val="00D83D08"/>
    <w:rsid w:val="00D84054"/>
    <w:rsid w:val="00D86DF0"/>
    <w:rsid w:val="00D87F99"/>
    <w:rsid w:val="00DA5559"/>
    <w:rsid w:val="00DA5E95"/>
    <w:rsid w:val="00DB14F9"/>
    <w:rsid w:val="00DB4FED"/>
    <w:rsid w:val="00DB7E9B"/>
    <w:rsid w:val="00DC06F4"/>
    <w:rsid w:val="00DC0B53"/>
    <w:rsid w:val="00DC10B3"/>
    <w:rsid w:val="00DC32E9"/>
    <w:rsid w:val="00DC4B7E"/>
    <w:rsid w:val="00DC53A8"/>
    <w:rsid w:val="00DD2BC6"/>
    <w:rsid w:val="00DD2E67"/>
    <w:rsid w:val="00DD56FD"/>
    <w:rsid w:val="00DD65CF"/>
    <w:rsid w:val="00DE0A98"/>
    <w:rsid w:val="00DE2653"/>
    <w:rsid w:val="00DE6417"/>
    <w:rsid w:val="00DF339C"/>
    <w:rsid w:val="00DF6614"/>
    <w:rsid w:val="00E03232"/>
    <w:rsid w:val="00E03F69"/>
    <w:rsid w:val="00E137E5"/>
    <w:rsid w:val="00E138E1"/>
    <w:rsid w:val="00E13EA9"/>
    <w:rsid w:val="00E14FE6"/>
    <w:rsid w:val="00E173E7"/>
    <w:rsid w:val="00E240FC"/>
    <w:rsid w:val="00E26C7D"/>
    <w:rsid w:val="00E2705B"/>
    <w:rsid w:val="00E3217D"/>
    <w:rsid w:val="00E3477F"/>
    <w:rsid w:val="00E34B14"/>
    <w:rsid w:val="00E42EAD"/>
    <w:rsid w:val="00E43706"/>
    <w:rsid w:val="00E44086"/>
    <w:rsid w:val="00E44BA8"/>
    <w:rsid w:val="00E51684"/>
    <w:rsid w:val="00E54497"/>
    <w:rsid w:val="00E563C9"/>
    <w:rsid w:val="00E56E79"/>
    <w:rsid w:val="00E602EC"/>
    <w:rsid w:val="00E64111"/>
    <w:rsid w:val="00E7007A"/>
    <w:rsid w:val="00E73C7C"/>
    <w:rsid w:val="00E76F22"/>
    <w:rsid w:val="00E81907"/>
    <w:rsid w:val="00E81A4D"/>
    <w:rsid w:val="00E81F94"/>
    <w:rsid w:val="00E84085"/>
    <w:rsid w:val="00E90AC7"/>
    <w:rsid w:val="00EA7306"/>
    <w:rsid w:val="00EB0B07"/>
    <w:rsid w:val="00EB10BD"/>
    <w:rsid w:val="00EC14D7"/>
    <w:rsid w:val="00EC3359"/>
    <w:rsid w:val="00ED0325"/>
    <w:rsid w:val="00ED2858"/>
    <w:rsid w:val="00ED5419"/>
    <w:rsid w:val="00ED54EF"/>
    <w:rsid w:val="00EE6278"/>
    <w:rsid w:val="00EE6455"/>
    <w:rsid w:val="00EE70FC"/>
    <w:rsid w:val="00EF0FDF"/>
    <w:rsid w:val="00EF5545"/>
    <w:rsid w:val="00F01225"/>
    <w:rsid w:val="00F032B0"/>
    <w:rsid w:val="00F0574B"/>
    <w:rsid w:val="00F1220B"/>
    <w:rsid w:val="00F12341"/>
    <w:rsid w:val="00F12AE9"/>
    <w:rsid w:val="00F1395F"/>
    <w:rsid w:val="00F15D81"/>
    <w:rsid w:val="00F2122C"/>
    <w:rsid w:val="00F267E7"/>
    <w:rsid w:val="00F31C75"/>
    <w:rsid w:val="00F351B7"/>
    <w:rsid w:val="00F40133"/>
    <w:rsid w:val="00F42185"/>
    <w:rsid w:val="00F4743F"/>
    <w:rsid w:val="00F5091C"/>
    <w:rsid w:val="00F646AC"/>
    <w:rsid w:val="00F67C15"/>
    <w:rsid w:val="00F70165"/>
    <w:rsid w:val="00F71EA4"/>
    <w:rsid w:val="00F73188"/>
    <w:rsid w:val="00F81912"/>
    <w:rsid w:val="00F8211E"/>
    <w:rsid w:val="00F83FAA"/>
    <w:rsid w:val="00F86587"/>
    <w:rsid w:val="00FA2478"/>
    <w:rsid w:val="00FA45A5"/>
    <w:rsid w:val="00FA4665"/>
    <w:rsid w:val="00FA7D51"/>
    <w:rsid w:val="00FB311C"/>
    <w:rsid w:val="00FC1F4A"/>
    <w:rsid w:val="00FC557C"/>
    <w:rsid w:val="00FC5841"/>
    <w:rsid w:val="00FD58F2"/>
    <w:rsid w:val="00FD69BD"/>
    <w:rsid w:val="00FD749E"/>
    <w:rsid w:val="00FE754A"/>
    <w:rsid w:val="00FF09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2D4C538"/>
  <w15:docId w15:val="{DF8D2A43-555F-4AB9-A637-E09855F06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3"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39"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3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5"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6" w:unhideWhenUsed="1" w:qFormat="1"/>
    <w:lsdException w:name="List Bullet 3" w:semiHidden="1" w:uiPriority="6" w:unhideWhenUsed="1" w:qFormat="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lsdException w:name="List Number 4" w:uiPriority="0" w:unhideWhenUsed="1"/>
    <w:lsdException w:name="List Number 5" w:uiPriority="0"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uiPriority="7"/>
    <w:lsdException w:name="List Continue 4" w:uiPriority="7"/>
    <w:lsdException w:name="List Continue 5" w:uiPriority="7"/>
    <w:lsdException w:name="Message Header" w:semiHidden="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BD3"/>
    <w:pPr>
      <w:spacing w:before="120" w:after="120" w:line="276" w:lineRule="auto"/>
    </w:pPr>
    <w:rPr>
      <w:rFonts w:ascii="Arial" w:hAnsi="Arial"/>
      <w:sz w:val="19"/>
    </w:rPr>
  </w:style>
  <w:style w:type="paragraph" w:styleId="Heading1">
    <w:name w:val="heading 1"/>
    <w:basedOn w:val="Normal"/>
    <w:next w:val="BodyText"/>
    <w:link w:val="Heading1Char"/>
    <w:qFormat/>
    <w:rsid w:val="0054478C"/>
    <w:pPr>
      <w:keepNext/>
      <w:keepLines/>
      <w:pageBreakBefore/>
      <w:numPr>
        <w:numId w:val="43"/>
      </w:numPr>
      <w:spacing w:after="960"/>
      <w:ind w:left="0" w:firstLine="0"/>
      <w:outlineLvl w:val="0"/>
    </w:pPr>
    <w:rPr>
      <w:rFonts w:eastAsia="Times New Roman" w:cs="Times New Roman"/>
      <w:color w:val="004F9E"/>
      <w:kern w:val="32"/>
      <w:sz w:val="60"/>
      <w:szCs w:val="48"/>
      <w:lang w:eastAsia="fr-CA"/>
    </w:rPr>
  </w:style>
  <w:style w:type="paragraph" w:styleId="Heading2">
    <w:name w:val="heading 2"/>
    <w:basedOn w:val="Normal"/>
    <w:next w:val="BodyText"/>
    <w:link w:val="Heading2Char"/>
    <w:qFormat/>
    <w:rsid w:val="00E03232"/>
    <w:pPr>
      <w:keepNext/>
      <w:keepLines/>
      <w:numPr>
        <w:ilvl w:val="1"/>
        <w:numId w:val="43"/>
      </w:numPr>
      <w:pBdr>
        <w:between w:val="single" w:sz="4" w:space="9" w:color="D7D8D6" w:themeColor="accent1"/>
      </w:pBdr>
      <w:spacing w:before="240"/>
      <w:outlineLvl w:val="1"/>
    </w:pPr>
    <w:rPr>
      <w:rFonts w:eastAsia="Times New Roman" w:cs="Times New Roman"/>
      <w:color w:val="004F9E"/>
      <w:sz w:val="32"/>
      <w:szCs w:val="24"/>
      <w:lang w:eastAsia="fr-CA"/>
    </w:rPr>
  </w:style>
  <w:style w:type="paragraph" w:styleId="Heading3">
    <w:name w:val="heading 3"/>
    <w:basedOn w:val="Normal"/>
    <w:next w:val="BodyText"/>
    <w:link w:val="Heading3Char"/>
    <w:qFormat/>
    <w:rsid w:val="00E03232"/>
    <w:pPr>
      <w:keepNext/>
      <w:keepLines/>
      <w:numPr>
        <w:ilvl w:val="2"/>
        <w:numId w:val="43"/>
      </w:numPr>
      <w:spacing w:before="240"/>
      <w:outlineLvl w:val="2"/>
    </w:pPr>
    <w:rPr>
      <w:rFonts w:eastAsiaTheme="majorEastAsia" w:cs="Arial"/>
      <w:bCs/>
      <w:color w:val="004F9E"/>
      <w:sz w:val="24"/>
      <w:szCs w:val="24"/>
      <w:lang w:eastAsia="fr-CA"/>
    </w:rPr>
  </w:style>
  <w:style w:type="paragraph" w:styleId="Heading4">
    <w:name w:val="heading 4"/>
    <w:basedOn w:val="Normal"/>
    <w:next w:val="BodyText"/>
    <w:link w:val="Heading4Char"/>
    <w:qFormat/>
    <w:rsid w:val="00E03232"/>
    <w:pPr>
      <w:keepNext/>
      <w:keepLines/>
      <w:spacing w:before="200" w:after="60"/>
      <w:outlineLvl w:val="3"/>
    </w:pPr>
    <w:rPr>
      <w:rFonts w:ascii="Arial Bold" w:eastAsiaTheme="minorEastAsia" w:hAnsi="Arial Bold" w:cs="Arial"/>
      <w:b/>
      <w:bCs/>
      <w:color w:val="004F9E"/>
      <w:szCs w:val="20"/>
      <w:lang w:eastAsia="fr-CA"/>
    </w:rPr>
  </w:style>
  <w:style w:type="paragraph" w:styleId="Heading5">
    <w:name w:val="heading 5"/>
    <w:basedOn w:val="Normal"/>
    <w:next w:val="BodyText"/>
    <w:link w:val="Heading5Char"/>
    <w:qFormat/>
    <w:rsid w:val="00E03232"/>
    <w:pPr>
      <w:keepNext/>
      <w:keepLines/>
      <w:spacing w:before="200" w:after="60"/>
      <w:ind w:right="896"/>
      <w:outlineLvl w:val="4"/>
    </w:pPr>
    <w:rPr>
      <w:rFonts w:eastAsia="Times New Roman" w:cs="Times New Roman"/>
      <w:i/>
      <w:color w:val="004F9E"/>
      <w:szCs w:val="24"/>
      <w:lang w:eastAsia="fr-CA"/>
    </w:rPr>
  </w:style>
  <w:style w:type="paragraph" w:styleId="Heading6">
    <w:name w:val="heading 6"/>
    <w:basedOn w:val="Normal"/>
    <w:next w:val="Normal"/>
    <w:link w:val="Heading6Char"/>
    <w:uiPriority w:val="3"/>
    <w:semiHidden/>
    <w:qFormat/>
    <w:rsid w:val="009E745E"/>
    <w:pPr>
      <w:keepNext/>
      <w:keepLines/>
      <w:spacing w:before="40" w:after="0"/>
      <w:outlineLvl w:val="5"/>
    </w:pPr>
    <w:rPr>
      <w:rFonts w:asciiTheme="majorHAnsi" w:eastAsiaTheme="majorEastAsia" w:hAnsiTheme="majorHAnsi" w:cstheme="majorBidi"/>
      <w:color w:val="6A6D68" w:themeColor="accent1" w:themeShade="7F"/>
    </w:rPr>
  </w:style>
  <w:style w:type="paragraph" w:styleId="Heading7">
    <w:name w:val="heading 7"/>
    <w:basedOn w:val="Normal"/>
    <w:next w:val="Normal"/>
    <w:link w:val="Heading7Char"/>
    <w:uiPriority w:val="9"/>
    <w:semiHidden/>
    <w:unhideWhenUsed/>
    <w:qFormat/>
    <w:rsid w:val="0072670F"/>
    <w:pPr>
      <w:keepNext/>
      <w:keepLines/>
      <w:spacing w:before="40" w:after="0"/>
      <w:outlineLvl w:val="6"/>
    </w:pPr>
    <w:rPr>
      <w:rFonts w:asciiTheme="majorHAnsi" w:eastAsiaTheme="majorEastAsia" w:hAnsiTheme="majorHAnsi" w:cstheme="majorBidi"/>
      <w:i/>
      <w:iCs/>
      <w:color w:val="6A6D68" w:themeColor="accent1" w:themeShade="7F"/>
    </w:rPr>
  </w:style>
  <w:style w:type="paragraph" w:styleId="Heading8">
    <w:name w:val="heading 8"/>
    <w:basedOn w:val="Normal"/>
    <w:next w:val="Normal"/>
    <w:link w:val="Heading8Char"/>
    <w:uiPriority w:val="9"/>
    <w:semiHidden/>
    <w:unhideWhenUsed/>
    <w:qFormat/>
    <w:rsid w:val="0072670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2670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253F72"/>
    <w:pPr>
      <w:spacing w:line="860" w:lineRule="exact"/>
      <w:ind w:left="437" w:right="-188"/>
      <w:jc w:val="right"/>
    </w:pPr>
    <w:rPr>
      <w:rFonts w:asciiTheme="majorHAnsi" w:eastAsiaTheme="majorEastAsia" w:hAnsiTheme="majorHAnsi" w:cstheme="majorBidi"/>
      <w:b/>
      <w:color w:val="FFFFFF" w:themeColor="background1"/>
      <w:kern w:val="28"/>
      <w:sz w:val="80"/>
      <w:szCs w:val="80"/>
    </w:rPr>
  </w:style>
  <w:style w:type="character" w:customStyle="1" w:styleId="TitleChar">
    <w:name w:val="Title Char"/>
    <w:basedOn w:val="DefaultParagraphFont"/>
    <w:link w:val="Title"/>
    <w:uiPriority w:val="1"/>
    <w:rsid w:val="00253F72"/>
    <w:rPr>
      <w:rFonts w:asciiTheme="majorHAnsi" w:eastAsiaTheme="majorEastAsia" w:hAnsiTheme="majorHAnsi" w:cstheme="majorBidi"/>
      <w:b/>
      <w:color w:val="FFFFFF" w:themeColor="background1"/>
      <w:kern w:val="28"/>
      <w:sz w:val="80"/>
      <w:szCs w:val="80"/>
    </w:rPr>
  </w:style>
  <w:style w:type="paragraph" w:styleId="Subtitle">
    <w:name w:val="Subtitle"/>
    <w:basedOn w:val="Title"/>
    <w:next w:val="Normal"/>
    <w:link w:val="SubtitleChar"/>
    <w:uiPriority w:val="2"/>
    <w:qFormat/>
    <w:rsid w:val="00CA3719"/>
    <w:pPr>
      <w:spacing w:line="240" w:lineRule="auto"/>
      <w:ind w:left="516"/>
    </w:pPr>
    <w:rPr>
      <w:b w:val="0"/>
      <w:caps/>
      <w:sz w:val="30"/>
      <w:szCs w:val="30"/>
    </w:rPr>
  </w:style>
  <w:style w:type="character" w:customStyle="1" w:styleId="SubtitleChar">
    <w:name w:val="Subtitle Char"/>
    <w:basedOn w:val="DefaultParagraphFont"/>
    <w:link w:val="Subtitle"/>
    <w:uiPriority w:val="2"/>
    <w:rsid w:val="00CA3719"/>
    <w:rPr>
      <w:rFonts w:asciiTheme="majorHAnsi" w:eastAsiaTheme="majorEastAsia" w:hAnsiTheme="majorHAnsi" w:cstheme="majorBidi"/>
      <w:caps/>
      <w:color w:val="FFFFFF" w:themeColor="background1"/>
      <w:kern w:val="28"/>
      <w:sz w:val="30"/>
      <w:szCs w:val="30"/>
    </w:rPr>
  </w:style>
  <w:style w:type="character" w:customStyle="1" w:styleId="Heading1Char">
    <w:name w:val="Heading 1 Char"/>
    <w:basedOn w:val="DefaultParagraphFont"/>
    <w:link w:val="Heading1"/>
    <w:rsid w:val="0054478C"/>
    <w:rPr>
      <w:rFonts w:ascii="Arial" w:eastAsia="Times New Roman" w:hAnsi="Arial" w:cs="Times New Roman"/>
      <w:color w:val="004F9E"/>
      <w:kern w:val="32"/>
      <w:sz w:val="60"/>
      <w:szCs w:val="48"/>
      <w:lang w:eastAsia="fr-CA"/>
    </w:rPr>
  </w:style>
  <w:style w:type="character" w:customStyle="1" w:styleId="Heading2Char">
    <w:name w:val="Heading 2 Char"/>
    <w:basedOn w:val="DefaultParagraphFont"/>
    <w:link w:val="Heading2"/>
    <w:rsid w:val="00E03232"/>
    <w:rPr>
      <w:rFonts w:ascii="Arial" w:eastAsia="Times New Roman" w:hAnsi="Arial" w:cs="Times New Roman"/>
      <w:color w:val="004F9E"/>
      <w:sz w:val="32"/>
      <w:szCs w:val="24"/>
      <w:lang w:eastAsia="fr-CA"/>
    </w:rPr>
  </w:style>
  <w:style w:type="character" w:customStyle="1" w:styleId="Heading3Char">
    <w:name w:val="Heading 3 Char"/>
    <w:link w:val="Heading3"/>
    <w:rsid w:val="00E03232"/>
    <w:rPr>
      <w:rFonts w:ascii="Arial" w:eastAsiaTheme="majorEastAsia" w:hAnsi="Arial" w:cs="Arial"/>
      <w:bCs/>
      <w:color w:val="004F9E"/>
      <w:sz w:val="24"/>
      <w:szCs w:val="24"/>
      <w:lang w:eastAsia="fr-CA"/>
    </w:rPr>
  </w:style>
  <w:style w:type="character" w:customStyle="1" w:styleId="Heading4Char">
    <w:name w:val="Heading 4 Char"/>
    <w:basedOn w:val="DefaultParagraphFont"/>
    <w:link w:val="Heading4"/>
    <w:rsid w:val="00E03232"/>
    <w:rPr>
      <w:rFonts w:ascii="Arial Bold" w:eastAsiaTheme="minorEastAsia" w:hAnsi="Arial Bold" w:cs="Arial"/>
      <w:b/>
      <w:bCs/>
      <w:color w:val="004F9E"/>
      <w:sz w:val="19"/>
      <w:szCs w:val="20"/>
      <w:lang w:eastAsia="fr-CA"/>
    </w:rPr>
  </w:style>
  <w:style w:type="character" w:customStyle="1" w:styleId="Heading5Char">
    <w:name w:val="Heading 5 Char"/>
    <w:basedOn w:val="DefaultParagraphFont"/>
    <w:link w:val="Heading5"/>
    <w:rsid w:val="00E03232"/>
    <w:rPr>
      <w:rFonts w:ascii="Arial" w:eastAsia="Times New Roman" w:hAnsi="Arial" w:cs="Times New Roman"/>
      <w:i/>
      <w:color w:val="004F9E"/>
      <w:sz w:val="19"/>
      <w:szCs w:val="24"/>
      <w:lang w:eastAsia="fr-CA"/>
    </w:rPr>
  </w:style>
  <w:style w:type="paragraph" w:styleId="ListParagraph">
    <w:name w:val="List Paragraph"/>
    <w:basedOn w:val="Normal"/>
    <w:uiPriority w:val="34"/>
    <w:qFormat/>
    <w:rsid w:val="00DE0A98"/>
    <w:pPr>
      <w:ind w:left="720"/>
      <w:contextualSpacing/>
    </w:pPr>
  </w:style>
  <w:style w:type="paragraph" w:styleId="ListBullet">
    <w:name w:val="List Bullet"/>
    <w:aliases w:val="lb"/>
    <w:basedOn w:val="Normal"/>
    <w:uiPriority w:val="5"/>
    <w:qFormat/>
    <w:rsid w:val="00E03232"/>
    <w:pPr>
      <w:numPr>
        <w:numId w:val="30"/>
      </w:numPr>
    </w:pPr>
  </w:style>
  <w:style w:type="paragraph" w:styleId="ListBullet2">
    <w:name w:val="List Bullet 2"/>
    <w:aliases w:val="lb2"/>
    <w:basedOn w:val="Normal"/>
    <w:uiPriority w:val="6"/>
    <w:qFormat/>
    <w:rsid w:val="00E03232"/>
    <w:pPr>
      <w:numPr>
        <w:ilvl w:val="1"/>
        <w:numId w:val="30"/>
      </w:numPr>
      <w:ind w:left="568" w:hanging="284"/>
    </w:pPr>
  </w:style>
  <w:style w:type="paragraph" w:styleId="ListBullet3">
    <w:name w:val="List Bullet 3"/>
    <w:aliases w:val="lb3"/>
    <w:basedOn w:val="Normal"/>
    <w:uiPriority w:val="6"/>
    <w:qFormat/>
    <w:rsid w:val="00E03232"/>
    <w:pPr>
      <w:numPr>
        <w:ilvl w:val="2"/>
        <w:numId w:val="30"/>
      </w:numPr>
    </w:pPr>
  </w:style>
  <w:style w:type="paragraph" w:styleId="ListBullet4">
    <w:name w:val="List Bullet 4"/>
    <w:basedOn w:val="Normal"/>
    <w:rsid w:val="00D14B99"/>
    <w:pPr>
      <w:numPr>
        <w:ilvl w:val="3"/>
        <w:numId w:val="30"/>
      </w:numPr>
      <w:spacing w:after="160"/>
      <w:contextualSpacing/>
    </w:pPr>
  </w:style>
  <w:style w:type="paragraph" w:styleId="ListBullet5">
    <w:name w:val="List Bullet 5"/>
    <w:basedOn w:val="Normal"/>
    <w:rsid w:val="00D14B99"/>
    <w:pPr>
      <w:numPr>
        <w:ilvl w:val="4"/>
        <w:numId w:val="30"/>
      </w:numPr>
      <w:spacing w:after="160"/>
      <w:contextualSpacing/>
    </w:pPr>
  </w:style>
  <w:style w:type="paragraph" w:styleId="ListContinue">
    <w:name w:val="List Continue"/>
    <w:basedOn w:val="Normal"/>
    <w:uiPriority w:val="7"/>
    <w:rsid w:val="00DE0A98"/>
    <w:pPr>
      <w:ind w:left="283"/>
      <w:contextualSpacing/>
    </w:pPr>
  </w:style>
  <w:style w:type="paragraph" w:styleId="ListContinue2">
    <w:name w:val="List Continue 2"/>
    <w:basedOn w:val="Normal"/>
    <w:uiPriority w:val="7"/>
    <w:rsid w:val="00DE0A98"/>
    <w:pPr>
      <w:ind w:left="566"/>
      <w:contextualSpacing/>
    </w:pPr>
  </w:style>
  <w:style w:type="paragraph" w:styleId="ListNumber">
    <w:name w:val="List Number"/>
    <w:basedOn w:val="Normal"/>
    <w:qFormat/>
    <w:rsid w:val="00E03232"/>
    <w:pPr>
      <w:numPr>
        <w:numId w:val="29"/>
      </w:numPr>
      <w:tabs>
        <w:tab w:val="clear" w:pos="360"/>
        <w:tab w:val="num" w:pos="284"/>
      </w:tabs>
    </w:pPr>
    <w:rPr>
      <w:lang w:eastAsia="fr-CA"/>
    </w:rPr>
  </w:style>
  <w:style w:type="paragraph" w:styleId="ListNumber2">
    <w:name w:val="List Number 2"/>
    <w:basedOn w:val="Normal"/>
    <w:qFormat/>
    <w:rsid w:val="00E03232"/>
    <w:pPr>
      <w:numPr>
        <w:ilvl w:val="1"/>
        <w:numId w:val="29"/>
      </w:numPr>
      <w:ind w:left="568" w:hanging="284"/>
    </w:pPr>
  </w:style>
  <w:style w:type="paragraph" w:styleId="ListNumber3">
    <w:name w:val="List Number 3"/>
    <w:basedOn w:val="Normal"/>
    <w:rsid w:val="00E03232"/>
    <w:pPr>
      <w:numPr>
        <w:ilvl w:val="2"/>
        <w:numId w:val="29"/>
      </w:numPr>
    </w:pPr>
  </w:style>
  <w:style w:type="character" w:styleId="IntenseEmphasis">
    <w:name w:val="Intense Emphasis"/>
    <w:basedOn w:val="DefaultParagraphFont"/>
    <w:uiPriority w:val="21"/>
    <w:semiHidden/>
    <w:qFormat/>
    <w:rsid w:val="003C2EF1"/>
    <w:rPr>
      <w:i/>
      <w:iCs/>
      <w:color w:val="auto"/>
    </w:rPr>
  </w:style>
  <w:style w:type="character" w:styleId="Strong">
    <w:name w:val="Strong"/>
    <w:basedOn w:val="DefaultParagraphFont"/>
    <w:uiPriority w:val="8"/>
    <w:qFormat/>
    <w:rsid w:val="003C2EF1"/>
    <w:rPr>
      <w:b/>
      <w:bCs/>
    </w:rPr>
  </w:style>
  <w:style w:type="paragraph" w:styleId="IntenseQuote">
    <w:name w:val="Intense Quote"/>
    <w:basedOn w:val="Normal"/>
    <w:next w:val="Normal"/>
    <w:link w:val="IntenseQuoteChar"/>
    <w:uiPriority w:val="30"/>
    <w:semiHidden/>
    <w:qFormat/>
    <w:rsid w:val="005C4B71"/>
    <w:pPr>
      <w:pBdr>
        <w:top w:val="single" w:sz="4" w:space="10" w:color="D7D8D6" w:themeColor="accent1"/>
        <w:bottom w:val="single" w:sz="4" w:space="10" w:color="D7D8D6" w:themeColor="accent1"/>
      </w:pBdr>
      <w:spacing w:before="360" w:after="360"/>
      <w:ind w:right="864"/>
    </w:pPr>
    <w:rPr>
      <w:i/>
      <w:iCs/>
      <w:color w:val="D7D8D6" w:themeColor="accent1"/>
    </w:rPr>
  </w:style>
  <w:style w:type="character" w:customStyle="1" w:styleId="IntenseQuoteChar">
    <w:name w:val="Intense Quote Char"/>
    <w:basedOn w:val="DefaultParagraphFont"/>
    <w:link w:val="IntenseQuote"/>
    <w:uiPriority w:val="30"/>
    <w:semiHidden/>
    <w:rsid w:val="00443834"/>
    <w:rPr>
      <w:i/>
      <w:iCs/>
      <w:color w:val="D7D8D6" w:themeColor="accent1"/>
      <w:sz w:val="19"/>
    </w:rPr>
  </w:style>
  <w:style w:type="paragraph" w:styleId="NoSpacing">
    <w:name w:val="No Spacing"/>
    <w:uiPriority w:val="1"/>
    <w:semiHidden/>
    <w:qFormat/>
    <w:rsid w:val="005C4B71"/>
    <w:pPr>
      <w:spacing w:after="0" w:line="240" w:lineRule="auto"/>
    </w:pPr>
    <w:rPr>
      <w:sz w:val="19"/>
    </w:rPr>
  </w:style>
  <w:style w:type="paragraph" w:styleId="BodyText">
    <w:name w:val="Body Text"/>
    <w:basedOn w:val="Normal"/>
    <w:next w:val="Normal"/>
    <w:link w:val="BodyTextChar"/>
    <w:qFormat/>
    <w:rsid w:val="00E137E5"/>
  </w:style>
  <w:style w:type="character" w:customStyle="1" w:styleId="BodyTextChar">
    <w:name w:val="Body Text Char"/>
    <w:basedOn w:val="DefaultParagraphFont"/>
    <w:link w:val="BodyText"/>
    <w:rsid w:val="00E137E5"/>
    <w:rPr>
      <w:rFonts w:ascii="Arial" w:hAnsi="Arial"/>
      <w:sz w:val="19"/>
    </w:rPr>
  </w:style>
  <w:style w:type="paragraph" w:styleId="BodyTextFirstIndent">
    <w:name w:val="Body Text First Indent"/>
    <w:basedOn w:val="BodyText"/>
    <w:link w:val="BodyTextFirstIndentChar"/>
    <w:uiPriority w:val="99"/>
    <w:semiHidden/>
    <w:rsid w:val="00734512"/>
    <w:pPr>
      <w:ind w:firstLine="360"/>
    </w:pPr>
  </w:style>
  <w:style w:type="character" w:customStyle="1" w:styleId="BodyTextFirstIndentChar">
    <w:name w:val="Body Text First Indent Char"/>
    <w:basedOn w:val="BodyTextChar"/>
    <w:link w:val="BodyTextFirstIndent"/>
    <w:uiPriority w:val="99"/>
    <w:semiHidden/>
    <w:rsid w:val="00443834"/>
    <w:rPr>
      <w:rFonts w:ascii="Arial" w:hAnsi="Arial"/>
      <w:sz w:val="19"/>
    </w:rPr>
  </w:style>
  <w:style w:type="paragraph" w:styleId="BodyText2">
    <w:name w:val="Body Text 2"/>
    <w:basedOn w:val="Normal"/>
    <w:link w:val="BodyText2Char"/>
    <w:uiPriority w:val="99"/>
    <w:semiHidden/>
    <w:rsid w:val="00734512"/>
    <w:pPr>
      <w:spacing w:line="480" w:lineRule="auto"/>
    </w:pPr>
  </w:style>
  <w:style w:type="character" w:customStyle="1" w:styleId="BodyText2Char">
    <w:name w:val="Body Text 2 Char"/>
    <w:basedOn w:val="DefaultParagraphFont"/>
    <w:link w:val="BodyText2"/>
    <w:uiPriority w:val="99"/>
    <w:semiHidden/>
    <w:rsid w:val="00443834"/>
    <w:rPr>
      <w:sz w:val="19"/>
    </w:rPr>
  </w:style>
  <w:style w:type="paragraph" w:styleId="BodyText3">
    <w:name w:val="Body Text 3"/>
    <w:basedOn w:val="Normal"/>
    <w:link w:val="BodyText3Char"/>
    <w:uiPriority w:val="99"/>
    <w:semiHidden/>
    <w:rsid w:val="00734512"/>
    <w:rPr>
      <w:sz w:val="16"/>
      <w:szCs w:val="16"/>
    </w:rPr>
  </w:style>
  <w:style w:type="character" w:customStyle="1" w:styleId="BodyText3Char">
    <w:name w:val="Body Text 3 Char"/>
    <w:basedOn w:val="DefaultParagraphFont"/>
    <w:link w:val="BodyText3"/>
    <w:uiPriority w:val="99"/>
    <w:semiHidden/>
    <w:rsid w:val="00443834"/>
    <w:rPr>
      <w:sz w:val="16"/>
      <w:szCs w:val="16"/>
    </w:rPr>
  </w:style>
  <w:style w:type="paragraph" w:styleId="NormalIndent">
    <w:name w:val="Normal Indent"/>
    <w:basedOn w:val="Normal"/>
    <w:uiPriority w:val="8"/>
    <w:rsid w:val="00734512"/>
    <w:pPr>
      <w:ind w:left="720"/>
    </w:pPr>
  </w:style>
  <w:style w:type="paragraph" w:styleId="Quote">
    <w:name w:val="Quote"/>
    <w:basedOn w:val="Normal"/>
    <w:next w:val="Normal"/>
    <w:link w:val="QuoteChar"/>
    <w:uiPriority w:val="4"/>
    <w:qFormat/>
    <w:rsid w:val="0065433C"/>
    <w:pPr>
      <w:spacing w:before="200" w:after="160"/>
      <w:ind w:right="864"/>
    </w:pPr>
    <w:rPr>
      <w:i/>
      <w:iCs/>
      <w:color w:val="1C2B39" w:themeColor="text2"/>
    </w:rPr>
  </w:style>
  <w:style w:type="character" w:customStyle="1" w:styleId="QuoteChar">
    <w:name w:val="Quote Char"/>
    <w:basedOn w:val="DefaultParagraphFont"/>
    <w:link w:val="Quote"/>
    <w:uiPriority w:val="4"/>
    <w:rsid w:val="0065433C"/>
    <w:rPr>
      <w:i/>
      <w:iCs/>
      <w:color w:val="1C2B39" w:themeColor="text2"/>
      <w:sz w:val="19"/>
    </w:rPr>
  </w:style>
  <w:style w:type="table" w:styleId="TableGrid">
    <w:name w:val="Table Grid"/>
    <w:basedOn w:val="TableNormal"/>
    <w:uiPriority w:val="59"/>
    <w:rsid w:val="005563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41">
    <w:name w:val="List Table 41"/>
    <w:aliases w:val="LXRA T4"/>
    <w:basedOn w:val="ListTable4-Accent11"/>
    <w:uiPriority w:val="49"/>
    <w:rsid w:val="005B4EE1"/>
    <w:tblPr>
      <w:tblBorders>
        <w:top w:val="single" w:sz="4" w:space="0" w:color="666666" w:themeColor="text1" w:themeTint="99"/>
        <w:bottom w:val="single" w:sz="4" w:space="0" w:color="666666" w:themeColor="text1" w:themeTint="99"/>
      </w:tblBorders>
    </w:tblPr>
    <w:tblStylePr w:type="firstRow">
      <w:pPr>
        <w:jc w:val="left"/>
      </w:pPr>
      <w:rPr>
        <w:b/>
        <w:bCs/>
        <w:color w:val="FFFFFF" w:themeColor="background1"/>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aliases w:val="LXRA T2"/>
    <w:basedOn w:val="TableNormal"/>
    <w:uiPriority w:val="49"/>
    <w:rsid w:val="005B4EE1"/>
    <w:pPr>
      <w:spacing w:after="0" w:line="240" w:lineRule="auto"/>
    </w:pPr>
    <w:tblPr>
      <w:tblStyleRowBandSize w:val="1"/>
      <w:tblStyleColBandSize w:val="1"/>
      <w:tblBorders>
        <w:top w:val="single" w:sz="4" w:space="0" w:color="E6E7E6" w:themeColor="accent1" w:themeTint="99"/>
        <w:bottom w:val="single" w:sz="4" w:space="0" w:color="E6E7E6" w:themeColor="accent1" w:themeTint="99"/>
      </w:tblBorders>
      <w:tblCellMar>
        <w:top w:w="113" w:type="dxa"/>
      </w:tblCellMar>
    </w:tblPr>
    <w:tcPr>
      <w:vAlign w:val="center"/>
    </w:tcPr>
    <w:tblStylePr w:type="firstRow">
      <w:pPr>
        <w:jc w:val="left"/>
      </w:pPr>
      <w:rPr>
        <w:b/>
        <w:bCs/>
        <w:color w:val="FFFFFF" w:themeColor="background1"/>
      </w:rPr>
      <w:tblPr/>
      <w:trPr>
        <w:tblHeader/>
      </w:trPr>
      <w:tcPr>
        <w:tcBorders>
          <w:top w:val="single" w:sz="4" w:space="0" w:color="D7D8D6" w:themeColor="accent1"/>
          <w:left w:val="single" w:sz="4" w:space="0" w:color="D7D8D6" w:themeColor="accent1"/>
          <w:bottom w:val="single" w:sz="4" w:space="0" w:color="D7D8D6" w:themeColor="accent1"/>
          <w:right w:val="single" w:sz="4" w:space="0" w:color="D7D8D6" w:themeColor="accent1"/>
          <w:insideH w:val="nil"/>
        </w:tcBorders>
        <w:shd w:val="clear" w:color="auto" w:fill="D7D8D6" w:themeFill="accent1"/>
      </w:tcPr>
    </w:tblStylePr>
    <w:tblStylePr w:type="lastRow">
      <w:rPr>
        <w:b/>
        <w:bCs/>
      </w:rPr>
      <w:tblPr/>
      <w:tcPr>
        <w:tcBorders>
          <w:top w:val="double" w:sz="4" w:space="0" w:color="E6E7E6" w:themeColor="accent1" w:themeTint="99"/>
        </w:tcBorders>
      </w:tcPr>
    </w:tblStylePr>
    <w:tblStylePr w:type="firstCol">
      <w:rPr>
        <w:b/>
        <w:bCs/>
      </w:rPr>
    </w:tblStylePr>
    <w:tblStylePr w:type="lastCol">
      <w:rPr>
        <w:b/>
        <w:bCs/>
      </w:rPr>
    </w:tblStylePr>
    <w:tblStylePr w:type="band1Vert">
      <w:tblPr/>
      <w:tcPr>
        <w:shd w:val="clear" w:color="auto" w:fill="F6F7F6" w:themeFill="accent1" w:themeFillTint="33"/>
      </w:tcPr>
    </w:tblStylePr>
    <w:tblStylePr w:type="band1Horz">
      <w:tblPr/>
      <w:tcPr>
        <w:shd w:val="clear" w:color="auto" w:fill="F6F7F6" w:themeFill="accent1" w:themeFillTint="33"/>
      </w:tcPr>
    </w:tblStylePr>
  </w:style>
  <w:style w:type="table" w:customStyle="1" w:styleId="ListTable6Colorful1">
    <w:name w:val="List Table 6 Colorful1"/>
    <w:basedOn w:val="TableNormal"/>
    <w:uiPriority w:val="51"/>
    <w:rsid w:val="0055631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21">
    <w:name w:val="List Table 4 - Accent 21"/>
    <w:aliases w:val="LXRA T3"/>
    <w:basedOn w:val="ListTable4-Accent11"/>
    <w:uiPriority w:val="49"/>
    <w:rsid w:val="005B4EE1"/>
    <w:tblPr>
      <w:tblBorders>
        <w:top w:val="single" w:sz="4" w:space="0" w:color="FFDC6B" w:themeColor="accent2" w:themeTint="99"/>
        <w:bottom w:val="single" w:sz="4" w:space="0" w:color="FFDC6B" w:themeColor="accent2" w:themeTint="99"/>
      </w:tblBorders>
    </w:tblPr>
    <w:tblStylePr w:type="firstRow">
      <w:pPr>
        <w:jc w:val="left"/>
      </w:pPr>
      <w:rPr>
        <w:b/>
        <w:bCs/>
        <w:color w:val="FFFFFF" w:themeColor="background1"/>
      </w:rPr>
      <w:tblPr/>
      <w:trPr>
        <w:tblHeader/>
      </w:trPr>
      <w:tcPr>
        <w:tcBorders>
          <w:top w:val="single" w:sz="4" w:space="0" w:color="FFC709" w:themeColor="accent2"/>
          <w:left w:val="single" w:sz="4" w:space="0" w:color="FFC709" w:themeColor="accent2"/>
          <w:bottom w:val="single" w:sz="4" w:space="0" w:color="FFC709" w:themeColor="accent2"/>
          <w:right w:val="single" w:sz="4" w:space="0" w:color="FFC709" w:themeColor="accent2"/>
          <w:insideH w:val="nil"/>
        </w:tcBorders>
        <w:shd w:val="clear" w:color="auto" w:fill="FFC709" w:themeFill="accent2"/>
      </w:tcPr>
    </w:tblStylePr>
    <w:tblStylePr w:type="lastRow">
      <w:rPr>
        <w:b/>
        <w:bCs/>
      </w:rPr>
      <w:tblPr/>
      <w:tcPr>
        <w:tcBorders>
          <w:top w:val="double" w:sz="4" w:space="0" w:color="FFDC6B" w:themeColor="accent2" w:themeTint="99"/>
        </w:tcBorders>
      </w:tcPr>
    </w:tblStylePr>
    <w:tblStylePr w:type="firstCol">
      <w:rPr>
        <w:b/>
        <w:bCs/>
      </w:rPr>
    </w:tblStylePr>
    <w:tblStylePr w:type="lastCol">
      <w:rPr>
        <w:b/>
        <w:bCs/>
      </w:rPr>
    </w:tblStylePr>
    <w:tblStylePr w:type="band1Vert">
      <w:tblPr/>
      <w:tcPr>
        <w:shd w:val="clear" w:color="auto" w:fill="FFF3CD" w:themeFill="accent2" w:themeFillTint="33"/>
      </w:tcPr>
    </w:tblStylePr>
    <w:tblStylePr w:type="band1Horz">
      <w:tblPr/>
      <w:tcPr>
        <w:shd w:val="clear" w:color="auto" w:fill="FFF3CD" w:themeFill="accent2" w:themeFillTint="33"/>
      </w:tcPr>
    </w:tblStylePr>
  </w:style>
  <w:style w:type="table" w:customStyle="1" w:styleId="ListTable4-Accent31">
    <w:name w:val="List Table 4 - Accent 31"/>
    <w:aliases w:val="LXRA T1"/>
    <w:basedOn w:val="ListTable4-Accent11"/>
    <w:uiPriority w:val="49"/>
    <w:rsid w:val="00DA5E95"/>
    <w:tblPr>
      <w:tblBorders>
        <w:top w:val="single" w:sz="4" w:space="0" w:color="3D7B80"/>
        <w:bottom w:val="single" w:sz="4" w:space="0" w:color="3D7B80"/>
      </w:tblBorders>
      <w:tblCellMar>
        <w:bottom w:w="108" w:type="dxa"/>
      </w:tblCellMar>
    </w:tblPr>
    <w:tcPr>
      <w:shd w:val="clear" w:color="auto" w:fill="auto"/>
    </w:tcPr>
    <w:tblStylePr w:type="firstRow">
      <w:pPr>
        <w:wordWrap/>
        <w:spacing w:beforeLines="0" w:before="0" w:beforeAutospacing="0" w:afterLines="0" w:after="0" w:afterAutospacing="0" w:line="240" w:lineRule="auto"/>
        <w:jc w:val="left"/>
      </w:pPr>
      <w:rPr>
        <w:rFonts w:asciiTheme="minorHAnsi" w:hAnsiTheme="minorHAnsi"/>
        <w:b/>
        <w:bCs/>
        <w:color w:val="FFFFFF" w:themeColor="background1"/>
        <w:sz w:val="19"/>
      </w:rPr>
      <w:tblPr/>
      <w:trPr>
        <w:tblHeader/>
      </w:trPr>
      <w:tcPr>
        <w:tcBorders>
          <w:top w:val="nil"/>
          <w:left w:val="nil"/>
          <w:bottom w:val="nil"/>
          <w:right w:val="nil"/>
          <w:insideH w:val="nil"/>
          <w:insideV w:val="single" w:sz="4" w:space="0" w:color="FFFFFF" w:themeColor="background1"/>
        </w:tcBorders>
        <w:shd w:val="clear" w:color="auto" w:fill="3D7B80"/>
        <w:vAlign w:val="bottom"/>
      </w:tcPr>
    </w:tblStylePr>
    <w:tblStylePr w:type="lastRow">
      <w:rPr>
        <w:b/>
        <w:bCs/>
      </w:rPr>
      <w:tblPr/>
      <w:tcPr>
        <w:tcBorders>
          <w:top w:val="single" w:sz="8" w:space="0" w:color="3D7B80"/>
          <w:bottom w:val="single" w:sz="8" w:space="0" w:color="3D7B80"/>
        </w:tcBorders>
        <w:shd w:val="clear" w:color="auto" w:fill="DCEBEE"/>
      </w:tcPr>
    </w:tblStylePr>
    <w:tblStylePr w:type="firstCol">
      <w:rPr>
        <w:b/>
        <w:bCs/>
      </w:rPr>
    </w:tblStylePr>
    <w:tblStylePr w:type="lastCol">
      <w:rPr>
        <w:b/>
        <w:bCs/>
      </w:rPr>
    </w:tblStylePr>
    <w:tblStylePr w:type="band1Vert">
      <w:tblPr/>
      <w:tcPr>
        <w:shd w:val="clear" w:color="auto" w:fill="F6F7F6" w:themeFill="accent1" w:themeFillTint="33"/>
      </w:tcPr>
    </w:tblStylePr>
    <w:tblStylePr w:type="band1Horz">
      <w:tblPr/>
      <w:tcPr>
        <w:shd w:val="clear" w:color="auto" w:fill="DCEBEE"/>
      </w:tcPr>
    </w:tblStylePr>
    <w:tblStylePr w:type="band2Horz">
      <w:tblPr/>
      <w:tcPr>
        <w:shd w:val="clear" w:color="auto" w:fill="FFFFFF" w:themeFill="background1"/>
      </w:tcPr>
    </w:tblStylePr>
  </w:style>
  <w:style w:type="table" w:customStyle="1" w:styleId="ListTable4-Accent41">
    <w:name w:val="List Table 4 - Accent 41"/>
    <w:aliases w:val="LXRA T5"/>
    <w:basedOn w:val="ListTable4-Accent11"/>
    <w:uiPriority w:val="49"/>
    <w:rsid w:val="005B4EE1"/>
    <w:tblPr>
      <w:tblBorders>
        <w:top w:val="single" w:sz="4" w:space="0" w:color="AF60D2" w:themeColor="accent4" w:themeTint="99"/>
        <w:bottom w:val="single" w:sz="4" w:space="0" w:color="AF60D2" w:themeColor="accent4" w:themeTint="99"/>
      </w:tblBorders>
    </w:tblPr>
    <w:tblStylePr w:type="firstRow">
      <w:pPr>
        <w:jc w:val="left"/>
      </w:pPr>
      <w:rPr>
        <w:b/>
        <w:bCs/>
        <w:color w:val="FFFFFF" w:themeColor="background1"/>
      </w:rPr>
      <w:tblPr/>
      <w:trPr>
        <w:tblHeader/>
      </w:trPr>
      <w:tcPr>
        <w:tcBorders>
          <w:top w:val="single" w:sz="4" w:space="0" w:color="692686" w:themeColor="accent4"/>
          <w:left w:val="single" w:sz="4" w:space="0" w:color="692686" w:themeColor="accent4"/>
          <w:bottom w:val="single" w:sz="4" w:space="0" w:color="692686" w:themeColor="accent4"/>
          <w:right w:val="single" w:sz="4" w:space="0" w:color="692686" w:themeColor="accent4"/>
          <w:insideH w:val="nil"/>
        </w:tcBorders>
        <w:shd w:val="clear" w:color="auto" w:fill="692686" w:themeFill="accent4"/>
      </w:tcPr>
    </w:tblStylePr>
    <w:tblStylePr w:type="lastRow">
      <w:rPr>
        <w:b/>
        <w:bCs/>
      </w:rPr>
      <w:tblPr/>
      <w:tcPr>
        <w:tcBorders>
          <w:top w:val="double" w:sz="4" w:space="0" w:color="AF60D2" w:themeColor="accent4" w:themeTint="99"/>
        </w:tcBorders>
      </w:tcPr>
    </w:tblStylePr>
    <w:tblStylePr w:type="firstCol">
      <w:rPr>
        <w:b/>
        <w:bCs/>
      </w:rPr>
    </w:tblStylePr>
    <w:tblStylePr w:type="lastCol">
      <w:rPr>
        <w:b/>
        <w:bCs/>
      </w:rPr>
    </w:tblStylePr>
    <w:tblStylePr w:type="band1Vert">
      <w:tblPr/>
      <w:tcPr>
        <w:shd w:val="clear" w:color="auto" w:fill="E4CAF0" w:themeFill="accent4" w:themeFillTint="33"/>
      </w:tcPr>
    </w:tblStylePr>
    <w:tblStylePr w:type="band1Horz">
      <w:tblPr/>
      <w:tcPr>
        <w:shd w:val="clear" w:color="auto" w:fill="E4CAF0" w:themeFill="accent4" w:themeFillTint="33"/>
      </w:tcPr>
    </w:tblStylePr>
  </w:style>
  <w:style w:type="table" w:customStyle="1" w:styleId="ListTable4-Accent51">
    <w:name w:val="List Table 4 - Accent 51"/>
    <w:aliases w:val="LXRA T6"/>
    <w:basedOn w:val="ListTable4-Accent11"/>
    <w:uiPriority w:val="49"/>
    <w:rsid w:val="005B4EE1"/>
    <w:tblPr>
      <w:tblBorders>
        <w:top w:val="single" w:sz="4" w:space="0" w:color="63E18C" w:themeColor="accent5" w:themeTint="99"/>
        <w:bottom w:val="single" w:sz="4" w:space="0" w:color="63E18C" w:themeColor="accent5" w:themeTint="99"/>
      </w:tblBorders>
    </w:tblPr>
    <w:tblStylePr w:type="firstRow">
      <w:pPr>
        <w:jc w:val="left"/>
      </w:pPr>
      <w:rPr>
        <w:b/>
        <w:bCs/>
        <w:color w:val="FFFFFF" w:themeColor="background1"/>
      </w:rPr>
      <w:tblPr/>
      <w:trPr>
        <w:tblHeader/>
      </w:trPr>
      <w:tcPr>
        <w:tcBorders>
          <w:top w:val="single" w:sz="4" w:space="0" w:color="20AA4D" w:themeColor="accent5"/>
          <w:left w:val="single" w:sz="4" w:space="0" w:color="20AA4D" w:themeColor="accent5"/>
          <w:bottom w:val="single" w:sz="4" w:space="0" w:color="20AA4D" w:themeColor="accent5"/>
          <w:right w:val="single" w:sz="4" w:space="0" w:color="20AA4D" w:themeColor="accent5"/>
          <w:insideH w:val="nil"/>
        </w:tcBorders>
        <w:shd w:val="clear" w:color="auto" w:fill="20AA4D" w:themeFill="accent5"/>
      </w:tcPr>
    </w:tblStylePr>
    <w:tblStylePr w:type="lastRow">
      <w:rPr>
        <w:b/>
        <w:bCs/>
      </w:rPr>
      <w:tblPr/>
      <w:tcPr>
        <w:tcBorders>
          <w:top w:val="double" w:sz="4" w:space="0" w:color="63E18C" w:themeColor="accent5" w:themeTint="99"/>
        </w:tcBorders>
      </w:tcPr>
    </w:tblStylePr>
    <w:tblStylePr w:type="firstCol">
      <w:rPr>
        <w:b/>
        <w:bCs/>
      </w:rPr>
    </w:tblStylePr>
    <w:tblStylePr w:type="lastCol">
      <w:rPr>
        <w:b/>
        <w:bCs/>
      </w:rPr>
    </w:tblStylePr>
    <w:tblStylePr w:type="band1Vert">
      <w:tblPr/>
      <w:tcPr>
        <w:shd w:val="clear" w:color="auto" w:fill="CBF5D8" w:themeFill="accent5" w:themeFillTint="33"/>
      </w:tcPr>
    </w:tblStylePr>
    <w:tblStylePr w:type="band1Horz">
      <w:tblPr/>
      <w:tcPr>
        <w:shd w:val="clear" w:color="auto" w:fill="CBF5D8" w:themeFill="accent5" w:themeFillTint="33"/>
      </w:tcPr>
    </w:tblStylePr>
  </w:style>
  <w:style w:type="table" w:customStyle="1" w:styleId="ListTable4-Accent61">
    <w:name w:val="List Table 4 - Accent 61"/>
    <w:aliases w:val="LXRA T7"/>
    <w:basedOn w:val="ListTable4-Accent11"/>
    <w:uiPriority w:val="49"/>
    <w:rsid w:val="005B4EE1"/>
    <w:tblPr>
      <w:tblBorders>
        <w:top w:val="single" w:sz="4" w:space="0" w:color="3AC1FF" w:themeColor="accent6" w:themeTint="99"/>
        <w:bottom w:val="single" w:sz="4" w:space="0" w:color="3AC1FF" w:themeColor="accent6" w:themeTint="99"/>
      </w:tblBorders>
    </w:tblPr>
    <w:tblStylePr w:type="firstRow">
      <w:pPr>
        <w:jc w:val="left"/>
      </w:pPr>
      <w:rPr>
        <w:b/>
        <w:bCs/>
        <w:color w:val="FFFFFF" w:themeColor="background1"/>
      </w:rPr>
      <w:tblPr/>
      <w:trPr>
        <w:tblHeader/>
      </w:trPr>
      <w:tcPr>
        <w:tcBorders>
          <w:top w:val="single" w:sz="4" w:space="0" w:color="007DB6" w:themeColor="accent6"/>
          <w:left w:val="single" w:sz="4" w:space="0" w:color="007DB6" w:themeColor="accent6"/>
          <w:bottom w:val="single" w:sz="4" w:space="0" w:color="007DB6" w:themeColor="accent6"/>
          <w:right w:val="single" w:sz="4" w:space="0" w:color="007DB6" w:themeColor="accent6"/>
          <w:insideH w:val="nil"/>
        </w:tcBorders>
        <w:shd w:val="clear" w:color="auto" w:fill="007DB6" w:themeFill="accent6"/>
      </w:tcPr>
    </w:tblStylePr>
    <w:tblStylePr w:type="lastRow">
      <w:rPr>
        <w:b/>
        <w:bCs/>
      </w:rPr>
      <w:tblPr/>
      <w:tcPr>
        <w:tcBorders>
          <w:top w:val="double" w:sz="4" w:space="0" w:color="3AC1FF" w:themeColor="accent6" w:themeTint="99"/>
        </w:tcBorders>
      </w:tcPr>
    </w:tblStylePr>
    <w:tblStylePr w:type="firstCol">
      <w:rPr>
        <w:b/>
        <w:bCs/>
      </w:rPr>
    </w:tblStylePr>
    <w:tblStylePr w:type="lastCol">
      <w:rPr>
        <w:b/>
        <w:bCs/>
      </w:rPr>
    </w:tblStylePr>
    <w:tblStylePr w:type="band1Vert">
      <w:tblPr/>
      <w:tcPr>
        <w:shd w:val="clear" w:color="auto" w:fill="BDEAFF" w:themeFill="accent6" w:themeFillTint="33"/>
      </w:tcPr>
    </w:tblStylePr>
    <w:tblStylePr w:type="band1Horz">
      <w:tblPr/>
      <w:tcPr>
        <w:shd w:val="clear" w:color="auto" w:fill="BDEAFF" w:themeFill="accent6" w:themeFillTint="33"/>
      </w:tcPr>
    </w:tblStylePr>
  </w:style>
  <w:style w:type="paragraph" w:styleId="TOC1">
    <w:name w:val="toc 1"/>
    <w:basedOn w:val="TOC2"/>
    <w:next w:val="Normal"/>
    <w:uiPriority w:val="39"/>
    <w:unhideWhenUsed/>
    <w:rsid w:val="00E03232"/>
    <w:pPr>
      <w:spacing w:line="276" w:lineRule="auto"/>
    </w:pPr>
  </w:style>
  <w:style w:type="paragraph" w:styleId="TOC2">
    <w:name w:val="toc 2"/>
    <w:basedOn w:val="Normal"/>
    <w:next w:val="Normal"/>
    <w:uiPriority w:val="39"/>
    <w:unhideWhenUsed/>
    <w:rsid w:val="00714CAC"/>
    <w:pPr>
      <w:tabs>
        <w:tab w:val="left" w:pos="851"/>
        <w:tab w:val="right" w:pos="6776"/>
      </w:tabs>
      <w:spacing w:before="200" w:line="264" w:lineRule="auto"/>
      <w:ind w:left="851" w:right="851" w:hanging="851"/>
    </w:pPr>
    <w:rPr>
      <w:rFonts w:eastAsia="Times New Roman" w:cs="Times New Roman"/>
      <w:noProof/>
      <w:sz w:val="23"/>
      <w:szCs w:val="24"/>
      <w:lang w:eastAsia="fr-CA"/>
    </w:rPr>
  </w:style>
  <w:style w:type="paragraph" w:styleId="TOC3">
    <w:name w:val="toc 3"/>
    <w:basedOn w:val="Normal"/>
    <w:next w:val="Normal"/>
    <w:uiPriority w:val="39"/>
    <w:unhideWhenUsed/>
    <w:rsid w:val="006659D0"/>
    <w:pPr>
      <w:tabs>
        <w:tab w:val="left" w:pos="851"/>
        <w:tab w:val="right" w:pos="6776"/>
      </w:tabs>
      <w:spacing w:before="60" w:after="0"/>
      <w:ind w:left="851" w:right="851" w:hanging="851"/>
    </w:pPr>
    <w:rPr>
      <w:rFonts w:eastAsiaTheme="majorEastAsia" w:cs="Arial"/>
      <w:noProof/>
      <w:szCs w:val="20"/>
      <w:lang w:eastAsia="fr-CA"/>
    </w:rPr>
  </w:style>
  <w:style w:type="character" w:styleId="Hyperlink">
    <w:name w:val="Hyperlink"/>
    <w:basedOn w:val="DefaultParagraphFont"/>
    <w:uiPriority w:val="99"/>
    <w:unhideWhenUsed/>
    <w:rsid w:val="003F2F68"/>
    <w:rPr>
      <w:color w:val="005C97" w:themeColor="hyperlink"/>
      <w:u w:val="single"/>
    </w:rPr>
  </w:style>
  <w:style w:type="paragraph" w:styleId="Header">
    <w:name w:val="header"/>
    <w:basedOn w:val="Normal"/>
    <w:link w:val="HeaderChar"/>
    <w:uiPriority w:val="99"/>
    <w:unhideWhenUsed/>
    <w:rsid w:val="00DC10B3"/>
    <w:pPr>
      <w:tabs>
        <w:tab w:val="center" w:pos="4513"/>
        <w:tab w:val="right" w:pos="9026"/>
      </w:tabs>
      <w:spacing w:after="0"/>
    </w:pPr>
  </w:style>
  <w:style w:type="character" w:customStyle="1" w:styleId="HeaderChar">
    <w:name w:val="Header Char"/>
    <w:basedOn w:val="DefaultParagraphFont"/>
    <w:link w:val="Header"/>
    <w:uiPriority w:val="99"/>
    <w:rsid w:val="00DC10B3"/>
    <w:rPr>
      <w:sz w:val="19"/>
    </w:rPr>
  </w:style>
  <w:style w:type="paragraph" w:styleId="Footer">
    <w:name w:val="footer"/>
    <w:basedOn w:val="Normal"/>
    <w:link w:val="FooterChar"/>
    <w:uiPriority w:val="99"/>
    <w:unhideWhenUsed/>
    <w:rsid w:val="00632BD3"/>
    <w:pPr>
      <w:tabs>
        <w:tab w:val="center" w:pos="4513"/>
        <w:tab w:val="right" w:pos="9026"/>
      </w:tabs>
      <w:spacing w:before="0" w:after="0"/>
    </w:pPr>
    <w:rPr>
      <w:color w:val="004F9E"/>
      <w:sz w:val="16"/>
    </w:rPr>
  </w:style>
  <w:style w:type="character" w:customStyle="1" w:styleId="FooterChar">
    <w:name w:val="Footer Char"/>
    <w:basedOn w:val="DefaultParagraphFont"/>
    <w:link w:val="Footer"/>
    <w:uiPriority w:val="99"/>
    <w:rsid w:val="00632BD3"/>
    <w:rPr>
      <w:rFonts w:ascii="Arial" w:hAnsi="Arial"/>
      <w:color w:val="004F9E"/>
      <w:sz w:val="16"/>
    </w:rPr>
  </w:style>
  <w:style w:type="character" w:customStyle="1" w:styleId="Heading6Char">
    <w:name w:val="Heading 6 Char"/>
    <w:basedOn w:val="DefaultParagraphFont"/>
    <w:link w:val="Heading6"/>
    <w:uiPriority w:val="3"/>
    <w:semiHidden/>
    <w:rsid w:val="009E745E"/>
    <w:rPr>
      <w:rFonts w:asciiTheme="majorHAnsi" w:eastAsiaTheme="majorEastAsia" w:hAnsiTheme="majorHAnsi" w:cstheme="majorBidi"/>
      <w:color w:val="6A6D68" w:themeColor="accent1" w:themeShade="7F"/>
      <w:sz w:val="19"/>
    </w:rPr>
  </w:style>
  <w:style w:type="numbering" w:customStyle="1" w:styleId="LXRABullets">
    <w:name w:val="LXRA Bullets"/>
    <w:uiPriority w:val="99"/>
    <w:rsid w:val="007F3425"/>
    <w:pPr>
      <w:numPr>
        <w:numId w:val="18"/>
      </w:numPr>
    </w:pPr>
  </w:style>
  <w:style w:type="numbering" w:customStyle="1" w:styleId="LXRANumberedList">
    <w:name w:val="LXRA Numbered List"/>
    <w:uiPriority w:val="99"/>
    <w:rsid w:val="00014147"/>
    <w:pPr>
      <w:numPr>
        <w:numId w:val="23"/>
      </w:numPr>
    </w:pPr>
  </w:style>
  <w:style w:type="table" w:customStyle="1" w:styleId="LXRATable1">
    <w:name w:val="LXRA Table 1"/>
    <w:basedOn w:val="TableNormal"/>
    <w:uiPriority w:val="99"/>
    <w:rsid w:val="001029CF"/>
    <w:pPr>
      <w:spacing w:after="0" w:line="240" w:lineRule="auto"/>
    </w:pPr>
    <w:tblPr/>
  </w:style>
  <w:style w:type="paragraph" w:styleId="DocumentMap">
    <w:name w:val="Document Map"/>
    <w:basedOn w:val="Normal"/>
    <w:link w:val="DocumentMapChar"/>
    <w:uiPriority w:val="99"/>
    <w:semiHidden/>
    <w:rsid w:val="00EF0FDF"/>
    <w:pPr>
      <w:spacing w:after="0"/>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EF0FDF"/>
    <w:rPr>
      <w:rFonts w:ascii="Times New Roman" w:hAnsi="Times New Roman" w:cs="Times New Roman"/>
      <w:sz w:val="24"/>
      <w:szCs w:val="24"/>
    </w:rPr>
  </w:style>
  <w:style w:type="table" w:customStyle="1" w:styleId="ListTable3-Accent51">
    <w:name w:val="List Table 3 - Accent 51"/>
    <w:basedOn w:val="TableNormal"/>
    <w:uiPriority w:val="48"/>
    <w:rsid w:val="00D86DF0"/>
    <w:pPr>
      <w:spacing w:after="0" w:line="240" w:lineRule="auto"/>
    </w:pPr>
    <w:tblPr>
      <w:tblStyleRowBandSize w:val="1"/>
      <w:tblStyleColBandSize w:val="1"/>
      <w:tblBorders>
        <w:top w:val="single" w:sz="4" w:space="0" w:color="20AA4D" w:themeColor="accent5"/>
        <w:left w:val="single" w:sz="4" w:space="0" w:color="20AA4D" w:themeColor="accent5"/>
        <w:bottom w:val="single" w:sz="4" w:space="0" w:color="20AA4D" w:themeColor="accent5"/>
        <w:right w:val="single" w:sz="4" w:space="0" w:color="20AA4D" w:themeColor="accent5"/>
      </w:tblBorders>
    </w:tblPr>
    <w:tblStylePr w:type="firstRow">
      <w:rPr>
        <w:b/>
        <w:bCs/>
        <w:color w:val="FFFFFF" w:themeColor="background1"/>
      </w:rPr>
      <w:tblPr/>
      <w:tcPr>
        <w:shd w:val="clear" w:color="auto" w:fill="20AA4D" w:themeFill="accent5"/>
      </w:tcPr>
    </w:tblStylePr>
    <w:tblStylePr w:type="lastRow">
      <w:rPr>
        <w:b/>
        <w:bCs/>
      </w:rPr>
      <w:tblPr/>
      <w:tcPr>
        <w:tcBorders>
          <w:top w:val="double" w:sz="4" w:space="0" w:color="20AA4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AA4D" w:themeColor="accent5"/>
          <w:right w:val="single" w:sz="4" w:space="0" w:color="20AA4D" w:themeColor="accent5"/>
        </w:tcBorders>
      </w:tcPr>
    </w:tblStylePr>
    <w:tblStylePr w:type="band1Horz">
      <w:tblPr/>
      <w:tcPr>
        <w:tcBorders>
          <w:top w:val="single" w:sz="4" w:space="0" w:color="20AA4D" w:themeColor="accent5"/>
          <w:bottom w:val="single" w:sz="4" w:space="0" w:color="20AA4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AA4D" w:themeColor="accent5"/>
          <w:left w:val="nil"/>
        </w:tcBorders>
      </w:tcPr>
    </w:tblStylePr>
    <w:tblStylePr w:type="swCell">
      <w:tblPr/>
      <w:tcPr>
        <w:tcBorders>
          <w:top w:val="double" w:sz="4" w:space="0" w:color="20AA4D" w:themeColor="accent5"/>
          <w:right w:val="nil"/>
        </w:tcBorders>
      </w:tcPr>
    </w:tblStylePr>
  </w:style>
  <w:style w:type="paragraph" w:styleId="TOCHeading">
    <w:name w:val="TOC Heading"/>
    <w:basedOn w:val="Heading1"/>
    <w:next w:val="Normal"/>
    <w:uiPriority w:val="39"/>
    <w:unhideWhenUsed/>
    <w:qFormat/>
    <w:rsid w:val="00DF6614"/>
    <w:pPr>
      <w:numPr>
        <w:numId w:val="0"/>
      </w:numPr>
    </w:pPr>
    <w:rPr>
      <w:rFonts w:ascii="Arial Bold" w:hAnsi="Arial Bold"/>
    </w:rPr>
  </w:style>
  <w:style w:type="paragraph" w:styleId="TOC4">
    <w:name w:val="toc 4"/>
    <w:basedOn w:val="TableofFigures"/>
    <w:next w:val="Normal"/>
    <w:unhideWhenUsed/>
    <w:rsid w:val="00E13EA9"/>
  </w:style>
  <w:style w:type="paragraph" w:styleId="TOC5">
    <w:name w:val="toc 5"/>
    <w:basedOn w:val="Normal"/>
    <w:next w:val="Normal"/>
    <w:rsid w:val="00E13EA9"/>
    <w:pPr>
      <w:spacing w:after="100" w:line="288" w:lineRule="auto"/>
      <w:ind w:left="800"/>
    </w:pPr>
    <w:rPr>
      <w:rFonts w:eastAsia="Times New Roman" w:cs="Times New Roman"/>
      <w:szCs w:val="24"/>
      <w:lang w:eastAsia="fr-CA"/>
    </w:rPr>
  </w:style>
  <w:style w:type="paragraph" w:styleId="TOC6">
    <w:name w:val="toc 6"/>
    <w:basedOn w:val="Normal"/>
    <w:next w:val="Normal"/>
    <w:autoRedefine/>
    <w:uiPriority w:val="39"/>
    <w:unhideWhenUsed/>
    <w:rsid w:val="00E13EA9"/>
    <w:pPr>
      <w:spacing w:after="0"/>
    </w:pPr>
    <w:rPr>
      <w:sz w:val="22"/>
    </w:rPr>
  </w:style>
  <w:style w:type="paragraph" w:styleId="TOC7">
    <w:name w:val="toc 7"/>
    <w:basedOn w:val="Normal"/>
    <w:next w:val="Normal"/>
    <w:autoRedefine/>
    <w:unhideWhenUsed/>
    <w:rsid w:val="00E13EA9"/>
    <w:pPr>
      <w:spacing w:after="0"/>
    </w:pPr>
    <w:rPr>
      <w:sz w:val="22"/>
    </w:rPr>
  </w:style>
  <w:style w:type="paragraph" w:styleId="TOC8">
    <w:name w:val="toc 8"/>
    <w:basedOn w:val="Normal"/>
    <w:next w:val="Normal"/>
    <w:autoRedefine/>
    <w:uiPriority w:val="39"/>
    <w:unhideWhenUsed/>
    <w:rsid w:val="000D74C6"/>
    <w:pPr>
      <w:spacing w:after="0"/>
    </w:pPr>
    <w:rPr>
      <w:sz w:val="22"/>
    </w:rPr>
  </w:style>
  <w:style w:type="paragraph" w:styleId="TOC9">
    <w:name w:val="toc 9"/>
    <w:basedOn w:val="Normal"/>
    <w:next w:val="Normal"/>
    <w:autoRedefine/>
    <w:uiPriority w:val="39"/>
    <w:unhideWhenUsed/>
    <w:rsid w:val="000D74C6"/>
    <w:pPr>
      <w:spacing w:after="0"/>
    </w:pPr>
    <w:rPr>
      <w:sz w:val="22"/>
    </w:rPr>
  </w:style>
  <w:style w:type="table" w:customStyle="1" w:styleId="GridTable4-Accent21">
    <w:name w:val="Grid Table 4 - Accent 21"/>
    <w:basedOn w:val="TableNormal"/>
    <w:uiPriority w:val="49"/>
    <w:rsid w:val="00DB4FED"/>
    <w:pPr>
      <w:spacing w:after="0" w:line="240" w:lineRule="auto"/>
    </w:pPr>
    <w:tblPr>
      <w:tblStyleRowBandSize w:val="1"/>
      <w:tblStyleColBandSize w:val="1"/>
      <w:tblBorders>
        <w:top w:val="single" w:sz="4" w:space="0" w:color="FFDC6B" w:themeColor="accent2" w:themeTint="99"/>
        <w:left w:val="single" w:sz="4" w:space="0" w:color="FFDC6B" w:themeColor="accent2" w:themeTint="99"/>
        <w:bottom w:val="single" w:sz="4" w:space="0" w:color="FFDC6B" w:themeColor="accent2" w:themeTint="99"/>
        <w:right w:val="single" w:sz="4" w:space="0" w:color="FFDC6B" w:themeColor="accent2" w:themeTint="99"/>
        <w:insideH w:val="single" w:sz="4" w:space="0" w:color="FFDC6B" w:themeColor="accent2" w:themeTint="99"/>
        <w:insideV w:val="single" w:sz="4" w:space="0" w:color="FFDC6B" w:themeColor="accent2" w:themeTint="99"/>
      </w:tblBorders>
    </w:tblPr>
    <w:tblStylePr w:type="firstRow">
      <w:rPr>
        <w:b/>
        <w:bCs/>
        <w:color w:val="FFFFFF" w:themeColor="background1"/>
      </w:rPr>
      <w:tblPr/>
      <w:tcPr>
        <w:tcBorders>
          <w:top w:val="single" w:sz="4" w:space="0" w:color="FFC709" w:themeColor="accent2"/>
          <w:left w:val="single" w:sz="4" w:space="0" w:color="FFC709" w:themeColor="accent2"/>
          <w:bottom w:val="single" w:sz="4" w:space="0" w:color="FFC709" w:themeColor="accent2"/>
          <w:right w:val="single" w:sz="4" w:space="0" w:color="FFC709" w:themeColor="accent2"/>
          <w:insideH w:val="nil"/>
          <w:insideV w:val="nil"/>
        </w:tcBorders>
        <w:shd w:val="clear" w:color="auto" w:fill="FFC709" w:themeFill="accent2"/>
      </w:tcPr>
    </w:tblStylePr>
    <w:tblStylePr w:type="lastRow">
      <w:rPr>
        <w:b/>
        <w:bCs/>
      </w:rPr>
      <w:tblPr/>
      <w:tcPr>
        <w:tcBorders>
          <w:top w:val="double" w:sz="4" w:space="0" w:color="FFC709" w:themeColor="accent2"/>
        </w:tcBorders>
      </w:tcPr>
    </w:tblStylePr>
    <w:tblStylePr w:type="firstCol">
      <w:rPr>
        <w:b/>
        <w:bCs/>
      </w:rPr>
    </w:tblStylePr>
    <w:tblStylePr w:type="lastCol">
      <w:rPr>
        <w:b/>
        <w:bCs/>
      </w:rPr>
    </w:tblStylePr>
    <w:tblStylePr w:type="band1Vert">
      <w:tblPr/>
      <w:tcPr>
        <w:shd w:val="clear" w:color="auto" w:fill="FFF3CD" w:themeFill="accent2" w:themeFillTint="33"/>
      </w:tcPr>
    </w:tblStylePr>
    <w:tblStylePr w:type="band1Horz">
      <w:tblPr/>
      <w:tcPr>
        <w:shd w:val="clear" w:color="auto" w:fill="FFF3CD" w:themeFill="accent2" w:themeFillTint="33"/>
      </w:tcPr>
    </w:tblStylePr>
  </w:style>
  <w:style w:type="table" w:customStyle="1" w:styleId="GridTable5Dark-Accent21">
    <w:name w:val="Grid Table 5 Dark - Accent 21"/>
    <w:basedOn w:val="TableNormal"/>
    <w:uiPriority w:val="50"/>
    <w:rsid w:val="00DB4F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3C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70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70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70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709" w:themeFill="accent2"/>
      </w:tcPr>
    </w:tblStylePr>
    <w:tblStylePr w:type="band1Vert">
      <w:tblPr/>
      <w:tcPr>
        <w:shd w:val="clear" w:color="auto" w:fill="FFE89C" w:themeFill="accent2" w:themeFillTint="66"/>
      </w:tcPr>
    </w:tblStylePr>
    <w:tblStylePr w:type="band1Horz">
      <w:tblPr/>
      <w:tcPr>
        <w:shd w:val="clear" w:color="auto" w:fill="FFE89C" w:themeFill="accent2" w:themeFillTint="66"/>
      </w:tcPr>
    </w:tblStylePr>
  </w:style>
  <w:style w:type="numbering" w:customStyle="1" w:styleId="JASANZNumberedList">
    <w:name w:val="JASANZ Numbered List"/>
    <w:uiPriority w:val="99"/>
    <w:rsid w:val="008031B4"/>
  </w:style>
  <w:style w:type="paragraph" w:styleId="BalloonText">
    <w:name w:val="Balloon Text"/>
    <w:basedOn w:val="Normal"/>
    <w:link w:val="BalloonTextChar"/>
    <w:uiPriority w:val="99"/>
    <w:semiHidden/>
    <w:unhideWhenUsed/>
    <w:rsid w:val="0044142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42D"/>
    <w:rPr>
      <w:rFonts w:ascii="Tahoma" w:hAnsi="Tahoma" w:cs="Tahoma"/>
      <w:sz w:val="16"/>
      <w:szCs w:val="16"/>
    </w:rPr>
  </w:style>
  <w:style w:type="table" w:customStyle="1" w:styleId="LXRAT11">
    <w:name w:val="LXRA T11"/>
    <w:basedOn w:val="TableNormal"/>
    <w:uiPriority w:val="49"/>
    <w:rsid w:val="00C33FCA"/>
    <w:pPr>
      <w:spacing w:after="0" w:line="240" w:lineRule="auto"/>
    </w:pPr>
    <w:rPr>
      <w:color w:val="000000" w:themeColor="text1"/>
    </w:rPr>
    <w:tblPr>
      <w:tblStyleRowBandSize w:val="1"/>
      <w:tblStyleColBandSize w:val="1"/>
      <w:tblBorders>
        <w:top w:val="single" w:sz="4" w:space="0" w:color="auto"/>
        <w:bottom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jc w:val="left"/>
      </w:pPr>
      <w:rPr>
        <w:rFonts w:ascii="Calibri" w:hAnsi="Calibri"/>
        <w:b/>
        <w:bCs/>
        <w:color w:val="auto"/>
        <w:sz w:val="19"/>
      </w:rPr>
      <w:tblPr/>
      <w:trPr>
        <w:tblHeader/>
      </w:trPr>
      <w:tcPr>
        <w:tcBorders>
          <w:top w:val="single" w:sz="4" w:space="0" w:color="auto"/>
          <w:left w:val="nil"/>
          <w:bottom w:val="single" w:sz="4" w:space="0" w:color="auto"/>
          <w:right w:val="nil"/>
          <w:insideH w:val="nil"/>
          <w:insideV w:val="single" w:sz="4" w:space="0" w:color="auto"/>
          <w:tl2br w:val="nil"/>
          <w:tr2bl w:val="nil"/>
        </w:tcBorders>
        <w:shd w:val="clear" w:color="auto" w:fill="FFC709"/>
      </w:tcPr>
    </w:tblStylePr>
    <w:tblStylePr w:type="lastRow">
      <w:rPr>
        <w:b/>
        <w:bCs/>
        <w:color w:val="auto"/>
      </w:rPr>
      <w:tblPr/>
      <w:tcPr>
        <w:tcBorders>
          <w:top w:val="single" w:sz="8" w:space="0" w:color="auto"/>
          <w:bottom w:val="single" w:sz="8" w:space="0" w:color="auto"/>
        </w:tcBorders>
        <w:shd w:val="clear" w:color="auto" w:fill="FFF3CD"/>
      </w:tcPr>
    </w:tblStylePr>
    <w:tblStylePr w:type="firstCol">
      <w:rPr>
        <w:b w:val="0"/>
        <w:bCs/>
      </w:rPr>
    </w:tblStylePr>
    <w:tblStylePr w:type="lastCol">
      <w:rPr>
        <w:b w:val="0"/>
        <w:bCs/>
      </w:rPr>
    </w:tblStylePr>
    <w:tblStylePr w:type="band1Vert">
      <w:tblPr/>
      <w:tcPr>
        <w:shd w:val="clear" w:color="auto" w:fill="F2F2F2"/>
      </w:tcPr>
    </w:tblStylePr>
    <w:tblStylePr w:type="band1Horz">
      <w:tblPr/>
      <w:tcPr>
        <w:shd w:val="clear" w:color="auto" w:fill="FFF3CD"/>
      </w:tcPr>
    </w:tblStylePr>
    <w:tblStylePr w:type="band2Horz">
      <w:tblPr/>
      <w:tcPr>
        <w:shd w:val="clear" w:color="auto" w:fill="FFFFFF"/>
      </w:tcPr>
    </w:tblStylePr>
  </w:style>
  <w:style w:type="table" w:customStyle="1" w:styleId="Table2">
    <w:name w:val="Table 2"/>
    <w:basedOn w:val="TableNormal"/>
    <w:uiPriority w:val="99"/>
    <w:rsid w:val="003443B9"/>
    <w:pPr>
      <w:spacing w:before="90" w:after="40" w:line="288" w:lineRule="auto"/>
    </w:pPr>
    <w:rPr>
      <w:rFonts w:eastAsia="Times New Roman" w:cs="Times New Roman"/>
      <w:sz w:val="20"/>
      <w:szCs w:val="20"/>
      <w:lang w:eastAsia="en-AU"/>
    </w:rPr>
    <w:tblPr>
      <w:tblStyleColBandSize w:val="1"/>
      <w:tblBorders>
        <w:top w:val="dotted" w:sz="4" w:space="0" w:color="000000" w:themeColor="text1"/>
        <w:bottom w:val="dotted" w:sz="4" w:space="0" w:color="000000" w:themeColor="text1"/>
        <w:insideH w:val="dotted" w:sz="4" w:space="0" w:color="000000" w:themeColor="text1"/>
        <w:insideV w:val="dotted" w:sz="4" w:space="0" w:color="000000" w:themeColor="text1"/>
      </w:tblBorders>
      <w:tblCellMar>
        <w:left w:w="45" w:type="dxa"/>
        <w:right w:w="45" w:type="dxa"/>
      </w:tblCellMar>
    </w:tblPr>
    <w:tblStylePr w:type="firstRow">
      <w:rPr>
        <w:rFonts w:asciiTheme="majorHAnsi" w:hAnsiTheme="majorHAnsi"/>
        <w:caps/>
        <w:smallCaps w:val="0"/>
      </w:rPr>
      <w:tblPr/>
      <w:tcPr>
        <w:tcBorders>
          <w:top w:val="single" w:sz="4" w:space="0" w:color="000000" w:themeColor="text1"/>
          <w:left w:val="nil"/>
          <w:bottom w:val="single" w:sz="4" w:space="0" w:color="000000" w:themeColor="text1"/>
          <w:right w:val="nil"/>
          <w:insideH w:val="dotted" w:sz="4" w:space="0" w:color="000000" w:themeColor="text1"/>
          <w:insideV w:val="dotted" w:sz="4" w:space="0" w:color="000000" w:themeColor="text1"/>
          <w:tl2br w:val="nil"/>
          <w:tr2bl w:val="nil"/>
        </w:tcBorders>
        <w:shd w:val="clear" w:color="auto" w:fill="FFFFFF"/>
      </w:tcPr>
    </w:tblStylePr>
    <w:tblStylePr w:type="firstCol">
      <w:tblPr/>
      <w:tcPr>
        <w:shd w:val="clear" w:color="auto" w:fill="EEB600" w:themeFill="accent2" w:themeFillShade="E6"/>
      </w:tcPr>
    </w:tblStylePr>
    <w:tblStylePr w:type="band2Vert">
      <w:tblPr/>
      <w:tcPr>
        <w:shd w:val="clear" w:color="auto" w:fill="FCE4E9" w:themeFill="accent3" w:themeFillTint="1A"/>
      </w:tcPr>
    </w:tblStylePr>
  </w:style>
  <w:style w:type="paragraph" w:styleId="Caption">
    <w:name w:val="caption"/>
    <w:basedOn w:val="Normal"/>
    <w:next w:val="BodyText"/>
    <w:rsid w:val="00E137E5"/>
    <w:pPr>
      <w:keepNext/>
      <w:keepLines/>
      <w:tabs>
        <w:tab w:val="left" w:pos="1418"/>
      </w:tabs>
      <w:ind w:left="1418" w:hanging="1418"/>
    </w:pPr>
    <w:rPr>
      <w:b/>
      <w:bCs/>
      <w:sz w:val="18"/>
      <w:szCs w:val="20"/>
      <w:lang w:eastAsia="fr-CA"/>
    </w:rPr>
  </w:style>
  <w:style w:type="paragraph" w:customStyle="1" w:styleId="Heading1NoNumber">
    <w:name w:val="Heading 1 No Number"/>
    <w:basedOn w:val="Heading1"/>
    <w:next w:val="BodyText"/>
    <w:qFormat/>
    <w:rsid w:val="00E03232"/>
    <w:pPr>
      <w:numPr>
        <w:numId w:val="0"/>
      </w:numPr>
      <w:spacing w:after="240"/>
    </w:pPr>
    <w:rPr>
      <w:kern w:val="0"/>
      <w:sz w:val="48"/>
    </w:rPr>
  </w:style>
  <w:style w:type="paragraph" w:customStyle="1" w:styleId="Image">
    <w:name w:val="Image"/>
    <w:basedOn w:val="Normal"/>
    <w:next w:val="BodyText"/>
    <w:rsid w:val="004C6C22"/>
    <w:pPr>
      <w:keepNext/>
      <w:spacing w:before="240" w:after="0" w:line="288" w:lineRule="auto"/>
    </w:pPr>
    <w:rPr>
      <w:rFonts w:eastAsia="Times New Roman" w:cs="Times New Roman"/>
      <w:szCs w:val="20"/>
    </w:rPr>
  </w:style>
  <w:style w:type="paragraph" w:customStyle="1" w:styleId="Source">
    <w:name w:val="Source"/>
    <w:basedOn w:val="Normal"/>
    <w:next w:val="BodyText"/>
    <w:rsid w:val="00E137E5"/>
    <w:pPr>
      <w:tabs>
        <w:tab w:val="left" w:pos="851"/>
      </w:tabs>
      <w:spacing w:before="60" w:after="60" w:line="240" w:lineRule="auto"/>
      <w:ind w:left="851" w:hanging="851"/>
    </w:pPr>
    <w:rPr>
      <w:rFonts w:eastAsia="Times New Roman" w:cs="Arial"/>
      <w:i/>
      <w:sz w:val="18"/>
      <w:szCs w:val="20"/>
      <w:lang w:eastAsia="fr-CA"/>
    </w:rPr>
  </w:style>
  <w:style w:type="paragraph" w:customStyle="1" w:styleId="TableText">
    <w:name w:val="Table Text"/>
    <w:basedOn w:val="Normal"/>
    <w:link w:val="TableTextChar"/>
    <w:qFormat/>
    <w:rsid w:val="00E137E5"/>
    <w:pPr>
      <w:spacing w:before="80" w:after="80" w:line="240" w:lineRule="auto"/>
    </w:pPr>
    <w:rPr>
      <w:rFonts w:eastAsia="Times New Roman" w:cs="Arial"/>
      <w:color w:val="000000" w:themeColor="text1"/>
      <w:sz w:val="18"/>
    </w:rPr>
  </w:style>
  <w:style w:type="paragraph" w:customStyle="1" w:styleId="TableBullet1">
    <w:name w:val="Table Bullet 1"/>
    <w:basedOn w:val="ListBullet"/>
    <w:qFormat/>
    <w:rsid w:val="00E137E5"/>
    <w:pPr>
      <w:spacing w:before="80" w:after="80" w:line="240" w:lineRule="auto"/>
    </w:pPr>
    <w:rPr>
      <w:bCs/>
      <w:sz w:val="18"/>
      <w:lang w:eastAsia="fr-CA"/>
    </w:rPr>
  </w:style>
  <w:style w:type="paragraph" w:customStyle="1" w:styleId="TableBullet2">
    <w:name w:val="Table Bullet 2"/>
    <w:basedOn w:val="ListBullet2"/>
    <w:rsid w:val="00E137E5"/>
    <w:pPr>
      <w:spacing w:before="80" w:after="80" w:line="240" w:lineRule="auto"/>
    </w:pPr>
    <w:rPr>
      <w:bCs/>
      <w:color w:val="000000" w:themeColor="text1"/>
      <w:sz w:val="18"/>
    </w:rPr>
  </w:style>
  <w:style w:type="paragraph" w:customStyle="1" w:styleId="TableBullet3">
    <w:name w:val="Table Bullet 3"/>
    <w:basedOn w:val="ListBullet3"/>
    <w:rsid w:val="00E137E5"/>
    <w:pPr>
      <w:spacing w:before="80" w:after="80" w:line="240" w:lineRule="auto"/>
    </w:pPr>
    <w:rPr>
      <w:bCs/>
      <w:color w:val="000000" w:themeColor="text1"/>
      <w:sz w:val="18"/>
    </w:rPr>
  </w:style>
  <w:style w:type="paragraph" w:customStyle="1" w:styleId="TableHeading">
    <w:name w:val="Table Heading"/>
    <w:basedOn w:val="Normal"/>
    <w:rsid w:val="00E137E5"/>
    <w:pPr>
      <w:suppressAutoHyphens/>
      <w:spacing w:before="80" w:after="80" w:line="240" w:lineRule="auto"/>
    </w:pPr>
    <w:rPr>
      <w:rFonts w:eastAsia="Times New Roman" w:cs="Arial"/>
      <w:b/>
      <w:bCs/>
      <w:sz w:val="18"/>
      <w:szCs w:val="20"/>
    </w:rPr>
  </w:style>
  <w:style w:type="table" w:styleId="TableList1">
    <w:name w:val="Table List 1"/>
    <w:basedOn w:val="TableNormal"/>
    <w:uiPriority w:val="99"/>
    <w:semiHidden/>
    <w:unhideWhenUsed/>
    <w:rsid w:val="004C6C22"/>
    <w:pPr>
      <w:spacing w:after="0" w:line="288" w:lineRule="auto"/>
    </w:pPr>
    <w:rPr>
      <w:rFonts w:eastAsia="Times New Roman" w:cs="Times New Roman"/>
      <w:sz w:val="20"/>
      <w:szCs w:val="20"/>
      <w:lang w:val="fr-CA"/>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C6C22"/>
    <w:pPr>
      <w:spacing w:after="0" w:line="288" w:lineRule="auto"/>
    </w:pPr>
    <w:rPr>
      <w:rFonts w:eastAsia="Times New Roman" w:cs="Times New Roman"/>
      <w:sz w:val="20"/>
      <w:szCs w:val="20"/>
      <w:lang w:val="fr-CA"/>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C6C22"/>
    <w:pPr>
      <w:spacing w:after="0" w:line="288" w:lineRule="auto"/>
    </w:pPr>
    <w:rPr>
      <w:rFonts w:eastAsia="Times New Roman" w:cs="Times New Roman"/>
      <w:sz w:val="20"/>
      <w:szCs w:val="20"/>
      <w:lang w:val="fr-CA"/>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TOAHeading">
    <w:name w:val="toa heading"/>
    <w:basedOn w:val="Normal"/>
    <w:next w:val="Normal"/>
    <w:uiPriority w:val="99"/>
    <w:unhideWhenUsed/>
    <w:rsid w:val="0006151E"/>
    <w:rPr>
      <w:rFonts w:eastAsiaTheme="majorEastAsia" w:cstheme="majorBidi"/>
      <w:bCs/>
      <w:color w:val="004F9E"/>
      <w:sz w:val="36"/>
      <w:szCs w:val="24"/>
    </w:rPr>
  </w:style>
  <w:style w:type="table" w:customStyle="1" w:styleId="Table3">
    <w:name w:val="Table 3"/>
    <w:basedOn w:val="TableNormal"/>
    <w:uiPriority w:val="99"/>
    <w:rsid w:val="003443B9"/>
    <w:pPr>
      <w:spacing w:before="90" w:after="40" w:line="288" w:lineRule="auto"/>
    </w:pPr>
    <w:rPr>
      <w:rFonts w:eastAsia="Times New Roman" w:cs="Times New Roman"/>
      <w:sz w:val="20"/>
      <w:szCs w:val="20"/>
      <w:lang w:eastAsia="en-AU"/>
    </w:rPr>
    <w:tblPr>
      <w:tblStyleColBandSize w:val="1"/>
      <w:tblBorders>
        <w:top w:val="single" w:sz="2" w:space="0" w:color="1C2B39" w:themeColor="text2"/>
        <w:left w:val="single" w:sz="2" w:space="0" w:color="1C2B39" w:themeColor="text2"/>
        <w:bottom w:val="single" w:sz="2" w:space="0" w:color="1C2B39" w:themeColor="text2"/>
        <w:right w:val="single" w:sz="2" w:space="0" w:color="1C2B39" w:themeColor="text2"/>
        <w:insideH w:val="single" w:sz="2" w:space="0" w:color="1C2B39" w:themeColor="text2"/>
        <w:insideV w:val="single" w:sz="2" w:space="0" w:color="1C2B39" w:themeColor="text2"/>
      </w:tblBorders>
      <w:tblCellMar>
        <w:left w:w="45" w:type="dxa"/>
        <w:right w:w="45" w:type="dxa"/>
      </w:tblCellMar>
    </w:tblPr>
    <w:tblStylePr w:type="firstRow">
      <w:rPr>
        <w:rFonts w:asciiTheme="majorHAnsi" w:hAnsiTheme="majorHAnsi"/>
        <w:caps/>
        <w:smallCaps w:val="0"/>
      </w:rPr>
      <w:tblPr/>
      <w:tcPr>
        <w:tcBorders>
          <w:top w:val="single" w:sz="2" w:space="0" w:color="692686" w:themeColor="accent4"/>
          <w:left w:val="single" w:sz="2" w:space="0" w:color="692686" w:themeColor="accent4"/>
          <w:bottom w:val="single" w:sz="2" w:space="0" w:color="692686" w:themeColor="accent4"/>
          <w:right w:val="single" w:sz="2" w:space="0" w:color="692686" w:themeColor="accent4"/>
          <w:insideH w:val="single" w:sz="2" w:space="0" w:color="692686" w:themeColor="accent4"/>
          <w:insideV w:val="single" w:sz="2" w:space="0" w:color="692686" w:themeColor="accent4"/>
          <w:tl2br w:val="nil"/>
          <w:tr2bl w:val="nil"/>
        </w:tcBorders>
        <w:shd w:val="clear" w:color="auto" w:fill="E4CAF0" w:themeFill="accent4" w:themeFillTint="33"/>
      </w:tcPr>
    </w:tblStylePr>
    <w:tblStylePr w:type="firstCol">
      <w:tblPr/>
      <w:tcPr>
        <w:shd w:val="clear" w:color="auto" w:fill="EEB600" w:themeFill="accent2" w:themeFillShade="E6"/>
      </w:tcPr>
    </w:tblStylePr>
    <w:tblStylePr w:type="band2Vert">
      <w:tblPr/>
      <w:tcPr>
        <w:shd w:val="clear" w:color="auto" w:fill="FCE4E9" w:themeFill="accent3" w:themeFillTint="1A"/>
      </w:tcPr>
    </w:tblStylePr>
  </w:style>
  <w:style w:type="paragraph" w:customStyle="1" w:styleId="Notes">
    <w:name w:val="Notes"/>
    <w:basedOn w:val="BodyText"/>
    <w:qFormat/>
    <w:rsid w:val="007121B3"/>
    <w:pPr>
      <w:tabs>
        <w:tab w:val="left" w:pos="2268"/>
        <w:tab w:val="left" w:pos="4536"/>
        <w:tab w:val="left" w:pos="6804"/>
        <w:tab w:val="right" w:pos="9638"/>
      </w:tabs>
      <w:spacing w:before="60" w:after="160" w:line="240" w:lineRule="auto"/>
    </w:pPr>
    <w:rPr>
      <w:rFonts w:eastAsia="Times New Roman" w:cs="Arial"/>
      <w:sz w:val="16"/>
      <w:szCs w:val="20"/>
      <w:lang w:eastAsia="en-AU"/>
    </w:rPr>
  </w:style>
  <w:style w:type="paragraph" w:customStyle="1" w:styleId="Footnotes">
    <w:name w:val="Footnotes"/>
    <w:basedOn w:val="Normal"/>
    <w:rsid w:val="00E137E5"/>
    <w:pPr>
      <w:numPr>
        <w:ilvl w:val="1"/>
        <w:numId w:val="47"/>
      </w:numPr>
      <w:spacing w:before="60" w:after="60" w:line="240" w:lineRule="auto"/>
    </w:pPr>
    <w:rPr>
      <w:rFonts w:eastAsia="Times New Roman" w:cs="Arial"/>
      <w:sz w:val="18"/>
      <w:szCs w:val="20"/>
      <w:lang w:eastAsia="en-AU"/>
    </w:rPr>
  </w:style>
  <w:style w:type="paragraph" w:customStyle="1" w:styleId="TableHeadingAllCaps">
    <w:name w:val="Table Heading All Caps"/>
    <w:basedOn w:val="TableHeading"/>
    <w:qFormat/>
    <w:rsid w:val="003443B9"/>
    <w:rPr>
      <w:caps/>
      <w:lang w:eastAsia="en-AU"/>
    </w:rPr>
  </w:style>
  <w:style w:type="paragraph" w:styleId="TableofFigures">
    <w:name w:val="table of figures"/>
    <w:basedOn w:val="TOC3"/>
    <w:next w:val="Normal"/>
    <w:uiPriority w:val="99"/>
    <w:rsid w:val="00B76487"/>
    <w:pPr>
      <w:tabs>
        <w:tab w:val="clear" w:pos="851"/>
        <w:tab w:val="left" w:pos="1134"/>
      </w:tabs>
      <w:ind w:left="1134" w:hanging="1134"/>
    </w:pPr>
  </w:style>
  <w:style w:type="paragraph" w:customStyle="1" w:styleId="TableListNumber">
    <w:name w:val="Table List Number"/>
    <w:basedOn w:val="ListNumber"/>
    <w:qFormat/>
    <w:rsid w:val="00E137E5"/>
    <w:pPr>
      <w:spacing w:before="80" w:after="80" w:line="240" w:lineRule="auto"/>
    </w:pPr>
    <w:rPr>
      <w:bCs/>
      <w:color w:val="000000" w:themeColor="text1"/>
      <w:sz w:val="18"/>
    </w:rPr>
  </w:style>
  <w:style w:type="paragraph" w:customStyle="1" w:styleId="TableListNumber2">
    <w:name w:val="Table List Number 2"/>
    <w:basedOn w:val="ListNumber2"/>
    <w:qFormat/>
    <w:rsid w:val="00E137E5"/>
    <w:pPr>
      <w:spacing w:before="80" w:after="80" w:line="240" w:lineRule="auto"/>
    </w:pPr>
    <w:rPr>
      <w:bCs/>
      <w:color w:val="000000" w:themeColor="text1"/>
      <w:sz w:val="18"/>
    </w:rPr>
  </w:style>
  <w:style w:type="paragraph" w:customStyle="1" w:styleId="TableListNumber3">
    <w:name w:val="Table List Number 3"/>
    <w:basedOn w:val="ListNumber3"/>
    <w:qFormat/>
    <w:rsid w:val="00E137E5"/>
    <w:pPr>
      <w:spacing w:before="80" w:after="80" w:line="240" w:lineRule="auto"/>
    </w:pPr>
    <w:rPr>
      <w:bCs/>
      <w:color w:val="000000" w:themeColor="text1"/>
      <w:sz w:val="18"/>
    </w:rPr>
  </w:style>
  <w:style w:type="character" w:styleId="CommentReference">
    <w:name w:val="annotation reference"/>
    <w:basedOn w:val="DefaultParagraphFont"/>
    <w:uiPriority w:val="39"/>
    <w:semiHidden/>
    <w:unhideWhenUsed/>
    <w:rsid w:val="00D03A49"/>
    <w:rPr>
      <w:sz w:val="16"/>
      <w:szCs w:val="16"/>
    </w:rPr>
  </w:style>
  <w:style w:type="paragraph" w:styleId="CommentText">
    <w:name w:val="annotation text"/>
    <w:basedOn w:val="Normal"/>
    <w:link w:val="CommentTextChar"/>
    <w:uiPriority w:val="39"/>
    <w:unhideWhenUsed/>
    <w:rsid w:val="00D03A49"/>
    <w:rPr>
      <w:szCs w:val="20"/>
    </w:rPr>
  </w:style>
  <w:style w:type="character" w:customStyle="1" w:styleId="CommentTextChar">
    <w:name w:val="Comment Text Char"/>
    <w:basedOn w:val="DefaultParagraphFont"/>
    <w:link w:val="CommentText"/>
    <w:uiPriority w:val="39"/>
    <w:rsid w:val="00D03A49"/>
    <w:rPr>
      <w:sz w:val="20"/>
      <w:szCs w:val="20"/>
    </w:rPr>
  </w:style>
  <w:style w:type="paragraph" w:styleId="CommentSubject">
    <w:name w:val="annotation subject"/>
    <w:basedOn w:val="CommentText"/>
    <w:next w:val="CommentText"/>
    <w:link w:val="CommentSubjectChar"/>
    <w:uiPriority w:val="99"/>
    <w:semiHidden/>
    <w:unhideWhenUsed/>
    <w:rsid w:val="00D03A49"/>
    <w:rPr>
      <w:b/>
      <w:bCs/>
    </w:rPr>
  </w:style>
  <w:style w:type="character" w:customStyle="1" w:styleId="CommentSubjectChar">
    <w:name w:val="Comment Subject Char"/>
    <w:basedOn w:val="CommentTextChar"/>
    <w:link w:val="CommentSubject"/>
    <w:uiPriority w:val="99"/>
    <w:semiHidden/>
    <w:rsid w:val="00D03A49"/>
    <w:rPr>
      <w:b/>
      <w:bCs/>
      <w:sz w:val="20"/>
      <w:szCs w:val="20"/>
    </w:rPr>
  </w:style>
  <w:style w:type="paragraph" w:styleId="Revision">
    <w:name w:val="Revision"/>
    <w:hidden/>
    <w:uiPriority w:val="99"/>
    <w:semiHidden/>
    <w:rsid w:val="007940EC"/>
    <w:pPr>
      <w:spacing w:after="0" w:line="240" w:lineRule="auto"/>
    </w:pPr>
    <w:rPr>
      <w:sz w:val="19"/>
    </w:rPr>
  </w:style>
  <w:style w:type="paragraph" w:styleId="Bibliography">
    <w:name w:val="Bibliography"/>
    <w:basedOn w:val="Normal"/>
    <w:next w:val="Normal"/>
    <w:uiPriority w:val="37"/>
    <w:semiHidden/>
    <w:unhideWhenUsed/>
    <w:rsid w:val="0072670F"/>
  </w:style>
  <w:style w:type="paragraph" w:styleId="BlockText">
    <w:name w:val="Block Text"/>
    <w:basedOn w:val="Normal"/>
    <w:uiPriority w:val="99"/>
    <w:semiHidden/>
    <w:unhideWhenUsed/>
    <w:rsid w:val="0072670F"/>
    <w:pPr>
      <w:pBdr>
        <w:top w:val="single" w:sz="2" w:space="10" w:color="D7D8D6" w:themeColor="accent1"/>
        <w:left w:val="single" w:sz="2" w:space="10" w:color="D7D8D6" w:themeColor="accent1"/>
        <w:bottom w:val="single" w:sz="2" w:space="10" w:color="D7D8D6" w:themeColor="accent1"/>
        <w:right w:val="single" w:sz="2" w:space="10" w:color="D7D8D6" w:themeColor="accent1"/>
      </w:pBdr>
      <w:ind w:left="1152" w:right="1152"/>
    </w:pPr>
    <w:rPr>
      <w:rFonts w:eastAsiaTheme="minorEastAsia"/>
      <w:i/>
      <w:iCs/>
      <w:color w:val="D7D8D6" w:themeColor="accent1"/>
    </w:rPr>
  </w:style>
  <w:style w:type="paragraph" w:styleId="BodyTextIndent">
    <w:name w:val="Body Text Indent"/>
    <w:basedOn w:val="Normal"/>
    <w:link w:val="BodyTextIndentChar"/>
    <w:uiPriority w:val="99"/>
    <w:semiHidden/>
    <w:unhideWhenUsed/>
    <w:rsid w:val="0072670F"/>
    <w:pPr>
      <w:ind w:left="283"/>
    </w:pPr>
  </w:style>
  <w:style w:type="character" w:customStyle="1" w:styleId="BodyTextIndentChar">
    <w:name w:val="Body Text Indent Char"/>
    <w:basedOn w:val="DefaultParagraphFont"/>
    <w:link w:val="BodyTextIndent"/>
    <w:uiPriority w:val="99"/>
    <w:semiHidden/>
    <w:rsid w:val="0072670F"/>
    <w:rPr>
      <w:sz w:val="19"/>
    </w:rPr>
  </w:style>
  <w:style w:type="paragraph" w:styleId="BodyTextFirstIndent2">
    <w:name w:val="Body Text First Indent 2"/>
    <w:basedOn w:val="BodyTextIndent"/>
    <w:link w:val="BodyTextFirstIndent2Char"/>
    <w:uiPriority w:val="99"/>
    <w:semiHidden/>
    <w:unhideWhenUsed/>
    <w:rsid w:val="0072670F"/>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72670F"/>
    <w:rPr>
      <w:sz w:val="19"/>
    </w:rPr>
  </w:style>
  <w:style w:type="paragraph" w:styleId="BodyTextIndent2">
    <w:name w:val="Body Text Indent 2"/>
    <w:basedOn w:val="Normal"/>
    <w:link w:val="BodyTextIndent2Char"/>
    <w:uiPriority w:val="99"/>
    <w:semiHidden/>
    <w:unhideWhenUsed/>
    <w:rsid w:val="0072670F"/>
    <w:pPr>
      <w:spacing w:line="480" w:lineRule="auto"/>
      <w:ind w:left="283"/>
    </w:pPr>
  </w:style>
  <w:style w:type="character" w:customStyle="1" w:styleId="BodyTextIndent2Char">
    <w:name w:val="Body Text Indent 2 Char"/>
    <w:basedOn w:val="DefaultParagraphFont"/>
    <w:link w:val="BodyTextIndent2"/>
    <w:uiPriority w:val="99"/>
    <w:semiHidden/>
    <w:rsid w:val="0072670F"/>
    <w:rPr>
      <w:sz w:val="19"/>
    </w:rPr>
  </w:style>
  <w:style w:type="paragraph" w:styleId="BodyTextIndent3">
    <w:name w:val="Body Text Indent 3"/>
    <w:basedOn w:val="Normal"/>
    <w:link w:val="BodyTextIndent3Char"/>
    <w:uiPriority w:val="99"/>
    <w:semiHidden/>
    <w:unhideWhenUsed/>
    <w:rsid w:val="0072670F"/>
    <w:pPr>
      <w:ind w:left="283"/>
    </w:pPr>
    <w:rPr>
      <w:sz w:val="16"/>
      <w:szCs w:val="16"/>
    </w:rPr>
  </w:style>
  <w:style w:type="character" w:customStyle="1" w:styleId="BodyTextIndent3Char">
    <w:name w:val="Body Text Indent 3 Char"/>
    <w:basedOn w:val="DefaultParagraphFont"/>
    <w:link w:val="BodyTextIndent3"/>
    <w:uiPriority w:val="99"/>
    <w:semiHidden/>
    <w:rsid w:val="0072670F"/>
    <w:rPr>
      <w:sz w:val="16"/>
      <w:szCs w:val="16"/>
    </w:rPr>
  </w:style>
  <w:style w:type="paragraph" w:styleId="Closing">
    <w:name w:val="Closing"/>
    <w:basedOn w:val="Normal"/>
    <w:link w:val="ClosingChar"/>
    <w:uiPriority w:val="99"/>
    <w:unhideWhenUsed/>
    <w:rsid w:val="0072670F"/>
    <w:pPr>
      <w:spacing w:after="0"/>
      <w:ind w:left="4252"/>
    </w:pPr>
  </w:style>
  <w:style w:type="character" w:customStyle="1" w:styleId="ClosingChar">
    <w:name w:val="Closing Char"/>
    <w:basedOn w:val="DefaultParagraphFont"/>
    <w:link w:val="Closing"/>
    <w:uiPriority w:val="99"/>
    <w:rsid w:val="0072670F"/>
    <w:rPr>
      <w:sz w:val="19"/>
    </w:rPr>
  </w:style>
  <w:style w:type="paragraph" w:styleId="Date">
    <w:name w:val="Date"/>
    <w:basedOn w:val="Normal"/>
    <w:next w:val="Normal"/>
    <w:link w:val="DateChar"/>
    <w:uiPriority w:val="99"/>
    <w:semiHidden/>
    <w:unhideWhenUsed/>
    <w:rsid w:val="0072670F"/>
  </w:style>
  <w:style w:type="character" w:customStyle="1" w:styleId="DateChar">
    <w:name w:val="Date Char"/>
    <w:basedOn w:val="DefaultParagraphFont"/>
    <w:link w:val="Date"/>
    <w:uiPriority w:val="99"/>
    <w:semiHidden/>
    <w:rsid w:val="0072670F"/>
    <w:rPr>
      <w:sz w:val="19"/>
    </w:rPr>
  </w:style>
  <w:style w:type="paragraph" w:styleId="E-mailSignature">
    <w:name w:val="E-mail Signature"/>
    <w:basedOn w:val="Normal"/>
    <w:link w:val="E-mailSignatureChar"/>
    <w:uiPriority w:val="99"/>
    <w:semiHidden/>
    <w:unhideWhenUsed/>
    <w:rsid w:val="0072670F"/>
    <w:pPr>
      <w:spacing w:after="0"/>
    </w:pPr>
  </w:style>
  <w:style w:type="character" w:customStyle="1" w:styleId="E-mailSignatureChar">
    <w:name w:val="E-mail Signature Char"/>
    <w:basedOn w:val="DefaultParagraphFont"/>
    <w:link w:val="E-mailSignature"/>
    <w:uiPriority w:val="99"/>
    <w:semiHidden/>
    <w:rsid w:val="0072670F"/>
    <w:rPr>
      <w:sz w:val="19"/>
    </w:rPr>
  </w:style>
  <w:style w:type="paragraph" w:styleId="EndnoteText">
    <w:name w:val="endnote text"/>
    <w:basedOn w:val="Normal"/>
    <w:link w:val="EndnoteTextChar"/>
    <w:uiPriority w:val="99"/>
    <w:semiHidden/>
    <w:unhideWhenUsed/>
    <w:rsid w:val="0072670F"/>
    <w:pPr>
      <w:spacing w:after="0"/>
    </w:pPr>
    <w:rPr>
      <w:szCs w:val="20"/>
    </w:rPr>
  </w:style>
  <w:style w:type="character" w:customStyle="1" w:styleId="EndnoteTextChar">
    <w:name w:val="Endnote Text Char"/>
    <w:basedOn w:val="DefaultParagraphFont"/>
    <w:link w:val="EndnoteText"/>
    <w:uiPriority w:val="99"/>
    <w:semiHidden/>
    <w:rsid w:val="0072670F"/>
    <w:rPr>
      <w:sz w:val="20"/>
      <w:szCs w:val="20"/>
    </w:rPr>
  </w:style>
  <w:style w:type="paragraph" w:styleId="EnvelopeAddress">
    <w:name w:val="envelope address"/>
    <w:basedOn w:val="Normal"/>
    <w:uiPriority w:val="99"/>
    <w:semiHidden/>
    <w:unhideWhenUsed/>
    <w:rsid w:val="0072670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2670F"/>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72670F"/>
    <w:pPr>
      <w:spacing w:after="0"/>
    </w:pPr>
    <w:rPr>
      <w:szCs w:val="20"/>
    </w:rPr>
  </w:style>
  <w:style w:type="character" w:customStyle="1" w:styleId="FootnoteTextChar">
    <w:name w:val="Footnote Text Char"/>
    <w:basedOn w:val="DefaultParagraphFont"/>
    <w:link w:val="FootnoteText"/>
    <w:uiPriority w:val="99"/>
    <w:semiHidden/>
    <w:rsid w:val="0072670F"/>
    <w:rPr>
      <w:sz w:val="20"/>
      <w:szCs w:val="20"/>
    </w:rPr>
  </w:style>
  <w:style w:type="character" w:customStyle="1" w:styleId="Heading7Char">
    <w:name w:val="Heading 7 Char"/>
    <w:basedOn w:val="DefaultParagraphFont"/>
    <w:link w:val="Heading7"/>
    <w:uiPriority w:val="9"/>
    <w:semiHidden/>
    <w:rsid w:val="0072670F"/>
    <w:rPr>
      <w:rFonts w:asciiTheme="majorHAnsi" w:eastAsiaTheme="majorEastAsia" w:hAnsiTheme="majorHAnsi" w:cstheme="majorBidi"/>
      <w:i/>
      <w:iCs/>
      <w:color w:val="6A6D68" w:themeColor="accent1" w:themeShade="7F"/>
      <w:sz w:val="19"/>
    </w:rPr>
  </w:style>
  <w:style w:type="character" w:customStyle="1" w:styleId="Heading8Char">
    <w:name w:val="Heading 8 Char"/>
    <w:basedOn w:val="DefaultParagraphFont"/>
    <w:link w:val="Heading8"/>
    <w:uiPriority w:val="9"/>
    <w:semiHidden/>
    <w:rsid w:val="0072670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2670F"/>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72670F"/>
    <w:pPr>
      <w:spacing w:after="0"/>
    </w:pPr>
    <w:rPr>
      <w:i/>
      <w:iCs/>
    </w:rPr>
  </w:style>
  <w:style w:type="character" w:customStyle="1" w:styleId="HTMLAddressChar">
    <w:name w:val="HTML Address Char"/>
    <w:basedOn w:val="DefaultParagraphFont"/>
    <w:link w:val="HTMLAddress"/>
    <w:uiPriority w:val="99"/>
    <w:semiHidden/>
    <w:rsid w:val="0072670F"/>
    <w:rPr>
      <w:i/>
      <w:iCs/>
      <w:sz w:val="19"/>
    </w:rPr>
  </w:style>
  <w:style w:type="paragraph" w:styleId="HTMLPreformatted">
    <w:name w:val="HTML Preformatted"/>
    <w:basedOn w:val="Normal"/>
    <w:link w:val="HTMLPreformattedChar"/>
    <w:uiPriority w:val="99"/>
    <w:semiHidden/>
    <w:unhideWhenUsed/>
    <w:rsid w:val="0072670F"/>
    <w:pPr>
      <w:spacing w:after="0"/>
    </w:pPr>
    <w:rPr>
      <w:rFonts w:ascii="Consolas" w:hAnsi="Consolas" w:cs="Consolas"/>
      <w:szCs w:val="20"/>
    </w:rPr>
  </w:style>
  <w:style w:type="character" w:customStyle="1" w:styleId="HTMLPreformattedChar">
    <w:name w:val="HTML Preformatted Char"/>
    <w:basedOn w:val="DefaultParagraphFont"/>
    <w:link w:val="HTMLPreformatted"/>
    <w:uiPriority w:val="99"/>
    <w:semiHidden/>
    <w:rsid w:val="0072670F"/>
    <w:rPr>
      <w:rFonts w:ascii="Consolas" w:hAnsi="Consolas" w:cs="Consolas"/>
      <w:sz w:val="20"/>
      <w:szCs w:val="20"/>
    </w:rPr>
  </w:style>
  <w:style w:type="paragraph" w:styleId="Index1">
    <w:name w:val="index 1"/>
    <w:basedOn w:val="Normal"/>
    <w:next w:val="Normal"/>
    <w:autoRedefine/>
    <w:uiPriority w:val="99"/>
    <w:semiHidden/>
    <w:unhideWhenUsed/>
    <w:rsid w:val="0072670F"/>
    <w:pPr>
      <w:spacing w:after="0"/>
      <w:ind w:left="190" w:hanging="190"/>
    </w:pPr>
  </w:style>
  <w:style w:type="paragraph" w:styleId="Index2">
    <w:name w:val="index 2"/>
    <w:basedOn w:val="Normal"/>
    <w:next w:val="Normal"/>
    <w:autoRedefine/>
    <w:uiPriority w:val="99"/>
    <w:semiHidden/>
    <w:unhideWhenUsed/>
    <w:rsid w:val="0072670F"/>
    <w:pPr>
      <w:spacing w:after="0"/>
      <w:ind w:left="380" w:hanging="190"/>
    </w:pPr>
  </w:style>
  <w:style w:type="paragraph" w:styleId="Index3">
    <w:name w:val="index 3"/>
    <w:basedOn w:val="Normal"/>
    <w:next w:val="Normal"/>
    <w:autoRedefine/>
    <w:uiPriority w:val="99"/>
    <w:semiHidden/>
    <w:unhideWhenUsed/>
    <w:rsid w:val="0072670F"/>
    <w:pPr>
      <w:spacing w:after="0"/>
      <w:ind w:left="570" w:hanging="190"/>
    </w:pPr>
  </w:style>
  <w:style w:type="paragraph" w:styleId="Index4">
    <w:name w:val="index 4"/>
    <w:basedOn w:val="Normal"/>
    <w:next w:val="Normal"/>
    <w:autoRedefine/>
    <w:uiPriority w:val="99"/>
    <w:semiHidden/>
    <w:unhideWhenUsed/>
    <w:rsid w:val="0072670F"/>
    <w:pPr>
      <w:spacing w:after="0"/>
      <w:ind w:left="760" w:hanging="190"/>
    </w:pPr>
  </w:style>
  <w:style w:type="paragraph" w:styleId="Index5">
    <w:name w:val="index 5"/>
    <w:basedOn w:val="Normal"/>
    <w:next w:val="Normal"/>
    <w:autoRedefine/>
    <w:uiPriority w:val="99"/>
    <w:semiHidden/>
    <w:unhideWhenUsed/>
    <w:rsid w:val="0072670F"/>
    <w:pPr>
      <w:spacing w:after="0"/>
      <w:ind w:left="950" w:hanging="190"/>
    </w:pPr>
  </w:style>
  <w:style w:type="paragraph" w:styleId="Index6">
    <w:name w:val="index 6"/>
    <w:basedOn w:val="Normal"/>
    <w:next w:val="Normal"/>
    <w:autoRedefine/>
    <w:uiPriority w:val="99"/>
    <w:semiHidden/>
    <w:unhideWhenUsed/>
    <w:rsid w:val="0072670F"/>
    <w:pPr>
      <w:spacing w:after="0"/>
      <w:ind w:left="1140" w:hanging="190"/>
    </w:pPr>
  </w:style>
  <w:style w:type="paragraph" w:styleId="Index7">
    <w:name w:val="index 7"/>
    <w:basedOn w:val="Normal"/>
    <w:next w:val="Normal"/>
    <w:autoRedefine/>
    <w:uiPriority w:val="99"/>
    <w:semiHidden/>
    <w:unhideWhenUsed/>
    <w:rsid w:val="0072670F"/>
    <w:pPr>
      <w:spacing w:after="0"/>
      <w:ind w:left="1330" w:hanging="190"/>
    </w:pPr>
  </w:style>
  <w:style w:type="paragraph" w:styleId="Index8">
    <w:name w:val="index 8"/>
    <w:basedOn w:val="Normal"/>
    <w:next w:val="Normal"/>
    <w:autoRedefine/>
    <w:uiPriority w:val="99"/>
    <w:semiHidden/>
    <w:unhideWhenUsed/>
    <w:rsid w:val="0072670F"/>
    <w:pPr>
      <w:spacing w:after="0"/>
      <w:ind w:left="1520" w:hanging="190"/>
    </w:pPr>
  </w:style>
  <w:style w:type="paragraph" w:styleId="Index9">
    <w:name w:val="index 9"/>
    <w:basedOn w:val="Normal"/>
    <w:next w:val="Normal"/>
    <w:autoRedefine/>
    <w:uiPriority w:val="99"/>
    <w:semiHidden/>
    <w:unhideWhenUsed/>
    <w:rsid w:val="0072670F"/>
    <w:pPr>
      <w:spacing w:after="0"/>
      <w:ind w:left="1710" w:hanging="190"/>
    </w:pPr>
  </w:style>
  <w:style w:type="paragraph" w:styleId="IndexHeading">
    <w:name w:val="index heading"/>
    <w:basedOn w:val="Normal"/>
    <w:next w:val="Index1"/>
    <w:uiPriority w:val="99"/>
    <w:semiHidden/>
    <w:unhideWhenUsed/>
    <w:rsid w:val="0072670F"/>
    <w:rPr>
      <w:rFonts w:asciiTheme="majorHAnsi" w:eastAsiaTheme="majorEastAsia" w:hAnsiTheme="majorHAnsi" w:cstheme="majorBidi"/>
      <w:b/>
      <w:bCs/>
    </w:rPr>
  </w:style>
  <w:style w:type="paragraph" w:styleId="List">
    <w:name w:val="List"/>
    <w:basedOn w:val="Normal"/>
    <w:uiPriority w:val="99"/>
    <w:semiHidden/>
    <w:unhideWhenUsed/>
    <w:rsid w:val="0072670F"/>
    <w:pPr>
      <w:ind w:left="283" w:hanging="283"/>
      <w:contextualSpacing/>
    </w:pPr>
  </w:style>
  <w:style w:type="paragraph" w:styleId="List2">
    <w:name w:val="List 2"/>
    <w:basedOn w:val="Normal"/>
    <w:uiPriority w:val="99"/>
    <w:semiHidden/>
    <w:unhideWhenUsed/>
    <w:rsid w:val="0072670F"/>
    <w:pPr>
      <w:ind w:left="566" w:hanging="283"/>
      <w:contextualSpacing/>
    </w:pPr>
  </w:style>
  <w:style w:type="paragraph" w:styleId="List3">
    <w:name w:val="List 3"/>
    <w:basedOn w:val="Normal"/>
    <w:uiPriority w:val="99"/>
    <w:semiHidden/>
    <w:unhideWhenUsed/>
    <w:rsid w:val="0072670F"/>
    <w:pPr>
      <w:ind w:left="849" w:hanging="283"/>
      <w:contextualSpacing/>
    </w:pPr>
  </w:style>
  <w:style w:type="paragraph" w:styleId="List4">
    <w:name w:val="List 4"/>
    <w:basedOn w:val="Normal"/>
    <w:uiPriority w:val="99"/>
    <w:semiHidden/>
    <w:unhideWhenUsed/>
    <w:rsid w:val="0072670F"/>
    <w:pPr>
      <w:ind w:left="1132" w:hanging="283"/>
      <w:contextualSpacing/>
    </w:pPr>
  </w:style>
  <w:style w:type="paragraph" w:styleId="List5">
    <w:name w:val="List 5"/>
    <w:basedOn w:val="Normal"/>
    <w:uiPriority w:val="99"/>
    <w:semiHidden/>
    <w:unhideWhenUsed/>
    <w:rsid w:val="0072670F"/>
    <w:pPr>
      <w:ind w:left="1415" w:hanging="283"/>
      <w:contextualSpacing/>
    </w:pPr>
  </w:style>
  <w:style w:type="paragraph" w:styleId="ListContinue3">
    <w:name w:val="List Continue 3"/>
    <w:basedOn w:val="Normal"/>
    <w:uiPriority w:val="7"/>
    <w:rsid w:val="0072670F"/>
    <w:pPr>
      <w:ind w:left="849"/>
      <w:contextualSpacing/>
    </w:pPr>
  </w:style>
  <w:style w:type="paragraph" w:styleId="ListContinue4">
    <w:name w:val="List Continue 4"/>
    <w:basedOn w:val="Normal"/>
    <w:uiPriority w:val="7"/>
    <w:rsid w:val="0072670F"/>
    <w:pPr>
      <w:ind w:left="1132"/>
      <w:contextualSpacing/>
    </w:pPr>
  </w:style>
  <w:style w:type="paragraph" w:styleId="ListContinue5">
    <w:name w:val="List Continue 5"/>
    <w:basedOn w:val="Normal"/>
    <w:uiPriority w:val="7"/>
    <w:rsid w:val="0072670F"/>
    <w:pPr>
      <w:ind w:left="1415"/>
      <w:contextualSpacing/>
    </w:pPr>
  </w:style>
  <w:style w:type="paragraph" w:styleId="ListNumber4">
    <w:name w:val="List Number 4"/>
    <w:basedOn w:val="Normal"/>
    <w:unhideWhenUsed/>
    <w:rsid w:val="0072670F"/>
    <w:pPr>
      <w:numPr>
        <w:numId w:val="9"/>
      </w:numPr>
      <w:contextualSpacing/>
    </w:pPr>
  </w:style>
  <w:style w:type="paragraph" w:styleId="ListNumber5">
    <w:name w:val="List Number 5"/>
    <w:basedOn w:val="Normal"/>
    <w:unhideWhenUsed/>
    <w:rsid w:val="0072670F"/>
    <w:pPr>
      <w:numPr>
        <w:numId w:val="10"/>
      </w:numPr>
      <w:contextualSpacing/>
    </w:pPr>
  </w:style>
  <w:style w:type="paragraph" w:styleId="MacroText">
    <w:name w:val="macro"/>
    <w:link w:val="MacroTextChar"/>
    <w:uiPriority w:val="99"/>
    <w:semiHidden/>
    <w:rsid w:val="0072670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sz w:val="20"/>
      <w:szCs w:val="20"/>
    </w:rPr>
  </w:style>
  <w:style w:type="character" w:customStyle="1" w:styleId="MacroTextChar">
    <w:name w:val="Macro Text Char"/>
    <w:basedOn w:val="DefaultParagraphFont"/>
    <w:link w:val="MacroText"/>
    <w:uiPriority w:val="99"/>
    <w:semiHidden/>
    <w:rsid w:val="0072670F"/>
    <w:rPr>
      <w:rFonts w:ascii="Consolas" w:hAnsi="Consolas" w:cs="Consolas"/>
      <w:sz w:val="20"/>
      <w:szCs w:val="20"/>
    </w:rPr>
  </w:style>
  <w:style w:type="paragraph" w:styleId="MessageHeader">
    <w:name w:val="Message Header"/>
    <w:basedOn w:val="Normal"/>
    <w:link w:val="MessageHeaderChar"/>
    <w:uiPriority w:val="99"/>
    <w:semiHidden/>
    <w:rsid w:val="0072670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2670F"/>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72670F"/>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72670F"/>
    <w:pPr>
      <w:spacing w:after="0"/>
    </w:pPr>
  </w:style>
  <w:style w:type="character" w:customStyle="1" w:styleId="NoteHeadingChar">
    <w:name w:val="Note Heading Char"/>
    <w:basedOn w:val="DefaultParagraphFont"/>
    <w:link w:val="NoteHeading"/>
    <w:uiPriority w:val="99"/>
    <w:semiHidden/>
    <w:rsid w:val="0072670F"/>
    <w:rPr>
      <w:sz w:val="19"/>
    </w:rPr>
  </w:style>
  <w:style w:type="paragraph" w:styleId="PlainText">
    <w:name w:val="Plain Text"/>
    <w:basedOn w:val="Normal"/>
    <w:link w:val="PlainTextChar"/>
    <w:uiPriority w:val="99"/>
    <w:semiHidden/>
    <w:unhideWhenUsed/>
    <w:rsid w:val="0072670F"/>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72670F"/>
    <w:rPr>
      <w:rFonts w:ascii="Consolas" w:hAnsi="Consolas" w:cs="Consolas"/>
      <w:sz w:val="21"/>
      <w:szCs w:val="21"/>
    </w:rPr>
  </w:style>
  <w:style w:type="paragraph" w:styleId="Salutation">
    <w:name w:val="Salutation"/>
    <w:basedOn w:val="Normal"/>
    <w:next w:val="Normal"/>
    <w:link w:val="SalutationChar"/>
    <w:uiPriority w:val="99"/>
    <w:semiHidden/>
    <w:unhideWhenUsed/>
    <w:rsid w:val="0072670F"/>
  </w:style>
  <w:style w:type="character" w:customStyle="1" w:styleId="SalutationChar">
    <w:name w:val="Salutation Char"/>
    <w:basedOn w:val="DefaultParagraphFont"/>
    <w:link w:val="Salutation"/>
    <w:uiPriority w:val="99"/>
    <w:semiHidden/>
    <w:rsid w:val="0072670F"/>
    <w:rPr>
      <w:sz w:val="19"/>
    </w:rPr>
  </w:style>
  <w:style w:type="paragraph" w:styleId="Signature">
    <w:name w:val="Signature"/>
    <w:basedOn w:val="Normal"/>
    <w:link w:val="SignatureChar"/>
    <w:uiPriority w:val="99"/>
    <w:semiHidden/>
    <w:unhideWhenUsed/>
    <w:rsid w:val="0072670F"/>
    <w:pPr>
      <w:spacing w:after="0"/>
      <w:ind w:left="4252"/>
    </w:pPr>
  </w:style>
  <w:style w:type="character" w:customStyle="1" w:styleId="SignatureChar">
    <w:name w:val="Signature Char"/>
    <w:basedOn w:val="DefaultParagraphFont"/>
    <w:link w:val="Signature"/>
    <w:uiPriority w:val="99"/>
    <w:semiHidden/>
    <w:rsid w:val="0072670F"/>
    <w:rPr>
      <w:sz w:val="19"/>
    </w:rPr>
  </w:style>
  <w:style w:type="paragraph" w:styleId="TableofAuthorities">
    <w:name w:val="table of authorities"/>
    <w:basedOn w:val="Normal"/>
    <w:next w:val="Normal"/>
    <w:uiPriority w:val="99"/>
    <w:semiHidden/>
    <w:unhideWhenUsed/>
    <w:rsid w:val="0072670F"/>
    <w:pPr>
      <w:spacing w:after="0"/>
      <w:ind w:left="190" w:hanging="190"/>
    </w:pPr>
  </w:style>
  <w:style w:type="character" w:customStyle="1" w:styleId="TableTextChar">
    <w:name w:val="Table Text Char"/>
    <w:basedOn w:val="DefaultParagraphFont"/>
    <w:link w:val="TableText"/>
    <w:rsid w:val="00E137E5"/>
    <w:rPr>
      <w:rFonts w:ascii="Arial" w:eastAsia="Times New Roman" w:hAnsi="Arial" w:cs="Arial"/>
      <w:color w:val="000000" w:themeColor="text1"/>
      <w:sz w:val="18"/>
    </w:rPr>
  </w:style>
  <w:style w:type="table" w:customStyle="1" w:styleId="Table1">
    <w:name w:val="Table 1"/>
    <w:basedOn w:val="TableNormal"/>
    <w:uiPriority w:val="59"/>
    <w:rsid w:val="000F5FB5"/>
    <w:pPr>
      <w:spacing w:after="0" w:line="240" w:lineRule="auto"/>
    </w:pPr>
    <w:rPr>
      <w:rFonts w:ascii="Arial" w:hAnsi="Arial"/>
      <w:sz w:val="18"/>
    </w:rPr>
    <w:tblPr>
      <w:tblBorders>
        <w:bottom w:val="single" w:sz="4" w:space="0" w:color="A7CC96"/>
        <w:insideH w:val="single" w:sz="4" w:space="0" w:color="A7CC96"/>
      </w:tblBorders>
    </w:tblPr>
    <w:tblStylePr w:type="firstRow">
      <w:pPr>
        <w:wordWrap/>
      </w:pPr>
      <w:rPr>
        <w:rFonts w:ascii="Arial" w:hAnsi="Arial"/>
        <w:color w:val="auto"/>
        <w:sz w:val="18"/>
      </w:rPr>
      <w:tblPr/>
      <w:tcPr>
        <w:shd w:val="clear" w:color="auto" w:fill="A7CC96"/>
      </w:tcPr>
    </w:tblStylePr>
    <w:tblStylePr w:type="firstCol">
      <w:tblPr/>
      <w:tcPr>
        <w:shd w:val="clear" w:color="auto" w:fill="E6EFE1"/>
      </w:tcPr>
    </w:tblStylePr>
  </w:style>
  <w:style w:type="paragraph" w:customStyle="1" w:styleId="PullOutBoxText">
    <w:name w:val="Pull Out Box Text"/>
    <w:basedOn w:val="Normal"/>
    <w:qFormat/>
    <w:rsid w:val="00632BD3"/>
    <w:rPr>
      <w:color w:val="004F9E"/>
    </w:rPr>
  </w:style>
  <w:style w:type="paragraph" w:customStyle="1" w:styleId="PullOutBoxHeading">
    <w:name w:val="Pull Out Box Heading"/>
    <w:basedOn w:val="PullOutBoxText"/>
    <w:qFormat/>
    <w:rsid w:val="00632BD3"/>
    <w:pPr>
      <w:spacing w:before="0"/>
    </w:pPr>
    <w:rPr>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2670">
      <w:bodyDiv w:val="1"/>
      <w:marLeft w:val="0"/>
      <w:marRight w:val="0"/>
      <w:marTop w:val="0"/>
      <w:marBottom w:val="0"/>
      <w:divBdr>
        <w:top w:val="none" w:sz="0" w:space="0" w:color="auto"/>
        <w:left w:val="none" w:sz="0" w:space="0" w:color="auto"/>
        <w:bottom w:val="none" w:sz="0" w:space="0" w:color="auto"/>
        <w:right w:val="none" w:sz="0" w:space="0" w:color="auto"/>
      </w:divBdr>
    </w:div>
    <w:div w:id="348917670">
      <w:bodyDiv w:val="1"/>
      <w:marLeft w:val="0"/>
      <w:marRight w:val="0"/>
      <w:marTop w:val="0"/>
      <w:marBottom w:val="0"/>
      <w:divBdr>
        <w:top w:val="none" w:sz="0" w:space="0" w:color="auto"/>
        <w:left w:val="none" w:sz="0" w:space="0" w:color="auto"/>
        <w:bottom w:val="none" w:sz="0" w:space="0" w:color="auto"/>
        <w:right w:val="none" w:sz="0" w:space="0" w:color="auto"/>
      </w:divBdr>
    </w:div>
    <w:div w:id="623393728">
      <w:bodyDiv w:val="1"/>
      <w:marLeft w:val="0"/>
      <w:marRight w:val="0"/>
      <w:marTop w:val="0"/>
      <w:marBottom w:val="0"/>
      <w:divBdr>
        <w:top w:val="none" w:sz="0" w:space="0" w:color="auto"/>
        <w:left w:val="none" w:sz="0" w:space="0" w:color="auto"/>
        <w:bottom w:val="none" w:sz="0" w:space="0" w:color="auto"/>
        <w:right w:val="none" w:sz="0" w:space="0" w:color="auto"/>
      </w:divBdr>
    </w:div>
    <w:div w:id="928737049">
      <w:bodyDiv w:val="1"/>
      <w:marLeft w:val="0"/>
      <w:marRight w:val="0"/>
      <w:marTop w:val="0"/>
      <w:marBottom w:val="0"/>
      <w:divBdr>
        <w:top w:val="none" w:sz="0" w:space="0" w:color="auto"/>
        <w:left w:val="none" w:sz="0" w:space="0" w:color="auto"/>
        <w:bottom w:val="none" w:sz="0" w:space="0" w:color="auto"/>
        <w:right w:val="none" w:sz="0" w:space="0" w:color="auto"/>
      </w:divBdr>
    </w:div>
    <w:div w:id="1569925688">
      <w:bodyDiv w:val="1"/>
      <w:marLeft w:val="0"/>
      <w:marRight w:val="0"/>
      <w:marTop w:val="0"/>
      <w:marBottom w:val="0"/>
      <w:divBdr>
        <w:top w:val="none" w:sz="0" w:space="0" w:color="auto"/>
        <w:left w:val="none" w:sz="0" w:space="0" w:color="auto"/>
        <w:bottom w:val="none" w:sz="0" w:space="0" w:color="auto"/>
        <w:right w:val="none" w:sz="0" w:space="0" w:color="auto"/>
      </w:divBdr>
    </w:div>
    <w:div w:id="1587108613">
      <w:bodyDiv w:val="1"/>
      <w:marLeft w:val="0"/>
      <w:marRight w:val="0"/>
      <w:marTop w:val="0"/>
      <w:marBottom w:val="0"/>
      <w:divBdr>
        <w:top w:val="none" w:sz="0" w:space="0" w:color="auto"/>
        <w:left w:val="none" w:sz="0" w:space="0" w:color="auto"/>
        <w:bottom w:val="none" w:sz="0" w:space="0" w:color="auto"/>
        <w:right w:val="none" w:sz="0" w:space="0" w:color="auto"/>
      </w:divBdr>
    </w:div>
    <w:div w:id="1863322092">
      <w:bodyDiv w:val="1"/>
      <w:marLeft w:val="0"/>
      <w:marRight w:val="0"/>
      <w:marTop w:val="0"/>
      <w:marBottom w:val="0"/>
      <w:divBdr>
        <w:top w:val="none" w:sz="0" w:space="0" w:color="auto"/>
        <w:left w:val="none" w:sz="0" w:space="0" w:color="auto"/>
        <w:bottom w:val="none" w:sz="0" w:space="0" w:color="auto"/>
        <w:right w:val="none" w:sz="0" w:space="0" w:color="auto"/>
      </w:divBdr>
    </w:div>
    <w:div w:id="1932153017">
      <w:bodyDiv w:val="1"/>
      <w:marLeft w:val="0"/>
      <w:marRight w:val="0"/>
      <w:marTop w:val="0"/>
      <w:marBottom w:val="0"/>
      <w:divBdr>
        <w:top w:val="none" w:sz="0" w:space="0" w:color="auto"/>
        <w:left w:val="none" w:sz="0" w:space="0" w:color="auto"/>
        <w:bottom w:val="none" w:sz="0" w:space="0" w:color="auto"/>
        <w:right w:val="none" w:sz="0" w:space="0" w:color="auto"/>
      </w:divBdr>
    </w:div>
    <w:div w:id="207023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MRPA Colours">
      <a:dk1>
        <a:sysClr val="windowText" lastClr="000000"/>
      </a:dk1>
      <a:lt1>
        <a:sysClr val="window" lastClr="FFFFFF"/>
      </a:lt1>
      <a:dk2>
        <a:srgbClr val="1C2B39"/>
      </a:dk2>
      <a:lt2>
        <a:srgbClr val="F99D1C"/>
      </a:lt2>
      <a:accent1>
        <a:srgbClr val="D7D8D6"/>
      </a:accent1>
      <a:accent2>
        <a:srgbClr val="FFC709"/>
      </a:accent2>
      <a:accent3>
        <a:srgbClr val="CD163F"/>
      </a:accent3>
      <a:accent4>
        <a:srgbClr val="692686"/>
      </a:accent4>
      <a:accent5>
        <a:srgbClr val="20AA4D"/>
      </a:accent5>
      <a:accent6>
        <a:srgbClr val="007DB6"/>
      </a:accent6>
      <a:hlink>
        <a:srgbClr val="005C97"/>
      </a:hlink>
      <a:folHlink>
        <a:srgbClr val="595959"/>
      </a:folHlink>
    </a:clrScheme>
    <a:fontScheme name="JASANZ">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D9E7D1"/>
        </a:solidFill>
        <a:ln w="9525">
          <a:solidFill>
            <a:srgbClr val="A7CC96"/>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c483388-c719-4eff-8694-752d3a0d233e" xsi:nil="true"/>
    <lcf76f155ced4ddcb4097134ff3c332f xmlns="360f8a96-9000-4ccb-a847-6089494e693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026BE69E2769843AA9BA05A8F8FC7A3" ma:contentTypeVersion="16" ma:contentTypeDescription="Create a new document." ma:contentTypeScope="" ma:versionID="ac5cb4f5dcd35dd85952c3558a9f7110">
  <xsd:schema xmlns:xsd="http://www.w3.org/2001/XMLSchema" xmlns:xs="http://www.w3.org/2001/XMLSchema" xmlns:p="http://schemas.microsoft.com/office/2006/metadata/properties" xmlns:ns2="360f8a96-9000-4ccb-a847-6089494e6936" xmlns:ns3="fc483388-c719-4eff-8694-752d3a0d233e" targetNamespace="http://schemas.microsoft.com/office/2006/metadata/properties" ma:root="true" ma:fieldsID="07d1761228dd44b0f473a74dfb77ccb9" ns2:_="" ns3:_="">
    <xsd:import namespace="360f8a96-9000-4ccb-a847-6089494e6936"/>
    <xsd:import namespace="fc483388-c719-4eff-8694-752d3a0d23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f8a96-9000-4ccb-a847-6089494e69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97fea4-d4d7-456e-87c5-5983e4a7035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c483388-c719-4eff-8694-752d3a0d233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6e6075-c28e-44f6-b135-161ff4e0c180}" ma:internalName="TaxCatchAll" ma:showField="CatchAllData" ma:web="fc483388-c719-4eff-8694-752d3a0d23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4AA9C9-5608-4B63-B209-9F30DBAB6F35}">
  <ds:schemaRefs>
    <ds:schemaRef ds:uri="http://schemas.microsoft.com/sharepoint/v3/contenttype/forms"/>
  </ds:schemaRefs>
</ds:datastoreItem>
</file>

<file path=customXml/itemProps2.xml><?xml version="1.0" encoding="utf-8"?>
<ds:datastoreItem xmlns:ds="http://schemas.openxmlformats.org/officeDocument/2006/customXml" ds:itemID="{EBD8D995-9605-40B5-AFE6-6A8E9FC522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388F9B-565C-4D7F-B58D-23219270E8D6}">
  <ds:schemaRefs>
    <ds:schemaRef ds:uri="http://schemas.openxmlformats.org/officeDocument/2006/bibliography"/>
  </ds:schemaRefs>
</ds:datastoreItem>
</file>

<file path=customXml/itemProps4.xml><?xml version="1.0" encoding="utf-8"?>
<ds:datastoreItem xmlns:ds="http://schemas.openxmlformats.org/officeDocument/2006/customXml" ds:itemID="{114DEE98-4732-471A-88E1-2707AFF23651}"/>
</file>

<file path=docProps/app.xml><?xml version="1.0" encoding="utf-8"?>
<Properties xmlns="http://schemas.openxmlformats.org/officeDocument/2006/extended-properties" xmlns:vt="http://schemas.openxmlformats.org/officeDocument/2006/docPropsVTypes">
  <Template>Normal</Template>
  <TotalTime>16</TotalTime>
  <Pages>13</Pages>
  <Words>4609</Words>
  <Characters>26365</Characters>
  <Application>Microsoft Office Word</Application>
  <DocSecurity>0</DocSecurity>
  <Lines>585</Lines>
  <Paragraphs>249</Paragraphs>
  <ScaleCrop>false</ScaleCrop>
  <HeadingPairs>
    <vt:vector size="2" baseType="variant">
      <vt:variant>
        <vt:lpstr>Title</vt:lpstr>
      </vt:variant>
      <vt:variant>
        <vt:i4>1</vt:i4>
      </vt:variant>
    </vt:vector>
  </HeadingPairs>
  <TitlesOfParts>
    <vt:vector size="1" baseType="lpstr">
      <vt:lpstr>Willatook Wind Farm | Environment Effects Statement</vt:lpstr>
    </vt:vector>
  </TitlesOfParts>
  <Company>Wind Prospect</Company>
  <LinksUpToDate>false</LinksUpToDate>
  <CharactersWithSpaces>30725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Willatook Wind Farm | Environment Effects Statement</dc:title>
  <dc:subject/>
  <dc:creator>Gassner Kerry</dc:creator>
  <cp:keywords/>
  <cp:lastModifiedBy>Gassner, Kerry</cp:lastModifiedBy>
  <cp:revision>4</cp:revision>
  <cp:lastPrinted>2022-04-06T04:36:00Z</cp:lastPrinted>
  <dcterms:created xsi:type="dcterms:W3CDTF">2022-05-31T02:38:00Z</dcterms:created>
  <dcterms:modified xsi:type="dcterms:W3CDTF">2022-06-07T01:47:00Z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0x010100869B548BC37728498E23A9A9B80FFE3B</vt:lpwstr>
  </property>
</Properties>
</file>