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132A" w14:textId="77777777" w:rsidR="002F30AE" w:rsidRPr="00D204B9" w:rsidRDefault="002F30AE" w:rsidP="002F30AE">
      <w:pPr>
        <w:pStyle w:val="Heading1"/>
        <w:spacing w:after="720"/>
      </w:pPr>
      <w:bookmarkStart w:id="0" w:name="_Toc523131536"/>
      <w:bookmarkStart w:id="1" w:name="_Toc515959622"/>
      <w:r>
        <w:br/>
      </w:r>
      <w:bookmarkStart w:id="2" w:name="_Toc105149132"/>
      <w:r>
        <w:t>Shadow flicker and blade glint</w:t>
      </w:r>
      <w:bookmarkEnd w:id="2"/>
    </w:p>
    <w:p w14:paraId="379EB375" w14:textId="621BD8AF" w:rsidR="00156875" w:rsidRDefault="002408C9" w:rsidP="0098009E">
      <w:pPr>
        <w:pStyle w:val="Heading2"/>
      </w:pPr>
      <w:bookmarkStart w:id="3" w:name="_Toc105149133"/>
      <w:r>
        <w:t>Ove</w:t>
      </w:r>
      <w:r w:rsidRPr="0098009E">
        <w:t>rvi</w:t>
      </w:r>
      <w:r>
        <w:t>ew</w:t>
      </w:r>
      <w:bookmarkEnd w:id="0"/>
      <w:bookmarkEnd w:id="3"/>
      <w:r w:rsidR="00156875" w:rsidRPr="00B02211">
        <w:t xml:space="preserve"> </w:t>
      </w:r>
    </w:p>
    <w:p w14:paraId="21B99504" w14:textId="3B277E64" w:rsidR="002408C9" w:rsidRPr="00002938" w:rsidRDefault="002408C9" w:rsidP="002408C9">
      <w:pPr>
        <w:pStyle w:val="BodyText"/>
      </w:pPr>
      <w:r w:rsidRPr="00002938">
        <w:t xml:space="preserve">Shadow flicker </w:t>
      </w:r>
      <w:r w:rsidR="001E6AF3">
        <w:t>can occur</w:t>
      </w:r>
      <w:r w:rsidRPr="00002938">
        <w:t xml:space="preserve"> where the shadow cast by rotating wind turbine blades causes a flickering effect which can cause nuisance, especially inside dwellings. This chapter is based on the findings of the shadow flicker assessment report prepared by DNV Australia Pty Ltd (provided in Appendix M) and includes an assessment of the potential theoretical and actual shadow flicker related impacts on </w:t>
      </w:r>
      <w:r w:rsidR="008B450C">
        <w:t xml:space="preserve">non-stakeholder </w:t>
      </w:r>
      <w:r w:rsidR="000F0AE0">
        <w:t xml:space="preserve">(neighbouring) </w:t>
      </w:r>
      <w:r w:rsidRPr="00002938">
        <w:t xml:space="preserve">and </w:t>
      </w:r>
      <w:r w:rsidR="008B450C">
        <w:t>stakeholder</w:t>
      </w:r>
      <w:r w:rsidRPr="00002938">
        <w:t xml:space="preserve"> dwellings. This chapter also addresses blade glint</w:t>
      </w:r>
      <w:r w:rsidR="008B450C">
        <w:t>. This can occur when</w:t>
      </w:r>
      <w:r w:rsidRPr="00002938">
        <w:t xml:space="preserve"> untreated wind turbine blades reflect sunlight and cause annoyance or </w:t>
      </w:r>
      <w:r w:rsidR="008B450C">
        <w:t>cause</w:t>
      </w:r>
      <w:r w:rsidR="008B450C" w:rsidRPr="00002938">
        <w:t xml:space="preserve"> </w:t>
      </w:r>
      <w:r w:rsidRPr="00002938">
        <w:t>safety hazard for drivers.</w:t>
      </w:r>
    </w:p>
    <w:p w14:paraId="67967B7D" w14:textId="1F028312" w:rsidR="002408C9" w:rsidRPr="00002938" w:rsidRDefault="002408C9" w:rsidP="002408C9">
      <w:pPr>
        <w:pStyle w:val="BodyText"/>
      </w:pPr>
      <w:r w:rsidRPr="00002938">
        <w:t>The assessment of shadow flicker impacts took a conservative approach to calculating the potential distance which may be impacted by ‘moderate level of intensity’ shadow flicker, using a calculation from the UK wind industry guidelines</w:t>
      </w:r>
      <w:r w:rsidR="00BC664F" w:rsidRPr="00BC664F">
        <w:t xml:space="preserve"> </w:t>
      </w:r>
      <w:r w:rsidR="00BC664F">
        <w:t>(</w:t>
      </w:r>
      <w:r w:rsidR="00BC664F" w:rsidRPr="000F0AE0">
        <w:t>Office of the Deputy Prime Minister</w:t>
      </w:r>
      <w:r w:rsidR="00BC664F">
        <w:t xml:space="preserve">, </w:t>
      </w:r>
      <w:r w:rsidR="00BC664F" w:rsidRPr="000F0AE0">
        <w:t>2004)</w:t>
      </w:r>
      <w:r w:rsidRPr="00002938">
        <w:t>. The DNV shadow flicker assessment used geometrical modelling to predict the ‘theoretical’ worst-case shadow flicker, and ‘actual’ real-world shadow flicker incorporating predictable meteorological mitigating factors.</w:t>
      </w:r>
    </w:p>
    <w:p w14:paraId="130C5DBA" w14:textId="16212349" w:rsidR="002408C9" w:rsidRPr="00002938" w:rsidRDefault="002408C9" w:rsidP="002408C9">
      <w:pPr>
        <w:pStyle w:val="BodyText"/>
      </w:pPr>
      <w:r w:rsidRPr="00002938">
        <w:t xml:space="preserve">The project has been designed to avoid unacceptable levels of nuisance from shadow flicker, and the assessment undertaken by DNV confirms that the project satisfies the limits established in the </w:t>
      </w:r>
      <w:r w:rsidR="000F0AE0">
        <w:t>Policy and</w:t>
      </w:r>
      <w:r w:rsidRPr="00002938">
        <w:t xml:space="preserve"> Planning Guidelines </w:t>
      </w:r>
      <w:r w:rsidR="00BC664F">
        <w:t>(DELWP, 2021</w:t>
      </w:r>
      <w:r w:rsidR="004E322B">
        <w:t>f</w:t>
      </w:r>
      <w:r w:rsidR="00BC664F">
        <w:t xml:space="preserve">) </w:t>
      </w:r>
      <w:r w:rsidRPr="00002938">
        <w:t xml:space="preserve">at all </w:t>
      </w:r>
      <w:r w:rsidR="000F0AE0">
        <w:t xml:space="preserve">non-stakeholder </w:t>
      </w:r>
      <w:r w:rsidRPr="00002938">
        <w:t xml:space="preserve">dwellings. </w:t>
      </w:r>
    </w:p>
    <w:p w14:paraId="5C7470F3" w14:textId="7032BCD0" w:rsidR="002408C9" w:rsidRPr="00002938" w:rsidRDefault="002408C9" w:rsidP="002408C9">
      <w:pPr>
        <w:pStyle w:val="BodyText"/>
      </w:pPr>
      <w:r w:rsidRPr="00002938">
        <w:t xml:space="preserve">While </w:t>
      </w:r>
      <w:r w:rsidR="00FA2ED7">
        <w:t>stakeholder</w:t>
      </w:r>
      <w:r w:rsidRPr="00002938">
        <w:t xml:space="preserve"> dwellings</w:t>
      </w:r>
      <w:r w:rsidR="00C32446">
        <w:t xml:space="preserve"> (including dilapidated dwellings) </w:t>
      </w:r>
      <w:r w:rsidRPr="00002938">
        <w:t xml:space="preserve">were modelled to experience theoretical shadow flicker above the 30 hours recommended in the </w:t>
      </w:r>
      <w:r w:rsidR="000F0AE0" w:rsidRPr="00F107E9">
        <w:rPr>
          <w:i/>
          <w:iCs/>
        </w:rPr>
        <w:t xml:space="preserve">National wind farm development guidelines </w:t>
      </w:r>
      <w:r w:rsidR="000F0AE0">
        <w:rPr>
          <w:i/>
          <w:iCs/>
        </w:rPr>
        <w:t xml:space="preserve">– </w:t>
      </w:r>
      <w:r w:rsidR="000F0AE0" w:rsidRPr="00F107E9">
        <w:rPr>
          <w:i/>
          <w:iCs/>
        </w:rPr>
        <w:t>draft</w:t>
      </w:r>
      <w:r w:rsidR="00BC664F">
        <w:rPr>
          <w:i/>
          <w:iCs/>
        </w:rPr>
        <w:t xml:space="preserve"> </w:t>
      </w:r>
      <w:r w:rsidR="00BC664F" w:rsidRPr="003129B6">
        <w:t>(</w:t>
      </w:r>
      <w:r w:rsidR="00BC664F" w:rsidRPr="000F0AE0">
        <w:t>Environment Protection and Heritage Council</w:t>
      </w:r>
      <w:r w:rsidR="00BC664F">
        <w:t xml:space="preserve">, </w:t>
      </w:r>
      <w:r w:rsidR="00BC664F" w:rsidRPr="000F0AE0">
        <w:t>2010)</w:t>
      </w:r>
      <w:r w:rsidRPr="00002938">
        <w:t>, the proponent has committed to meeting a maximum annual shadow flicker duration of 30 hours. Adherence to these limits would be demonstrated through pre-construction modelling and the implementation of a curtailment strategy</w:t>
      </w:r>
      <w:r w:rsidR="00870AEB">
        <w:t xml:space="preserve"> (or other measures)</w:t>
      </w:r>
      <w:r w:rsidRPr="00002938">
        <w:t>, if required.</w:t>
      </w:r>
    </w:p>
    <w:p w14:paraId="7A1E05F2" w14:textId="77777777" w:rsidR="002408C9" w:rsidRPr="00002938" w:rsidRDefault="002408C9" w:rsidP="0098009E">
      <w:pPr>
        <w:pStyle w:val="Heading2"/>
      </w:pPr>
      <w:bookmarkStart w:id="4" w:name="_Toc71814926"/>
      <w:bookmarkStart w:id="5" w:name="_Toc85449693"/>
      <w:bookmarkStart w:id="6" w:name="_Toc105149134"/>
      <w:bookmarkEnd w:id="4"/>
      <w:r w:rsidRPr="00002938">
        <w:t>EES objectives and key issues</w:t>
      </w:r>
      <w:bookmarkEnd w:id="5"/>
      <w:bookmarkEnd w:id="6"/>
    </w:p>
    <w:p w14:paraId="6CD715CA" w14:textId="6BBD38AB" w:rsidR="002408C9" w:rsidRDefault="002408C9" w:rsidP="002408C9">
      <w:pPr>
        <w:pStyle w:val="BodyText"/>
      </w:pPr>
      <w:r w:rsidRPr="00002938">
        <w:t xml:space="preserve">The EES scoping requirements </w:t>
      </w:r>
      <w:r w:rsidR="008B450C">
        <w:t>specify the</w:t>
      </w:r>
      <w:r w:rsidRPr="00002938">
        <w:t xml:space="preserve"> draft evaluation objective </w:t>
      </w:r>
      <w:r w:rsidR="008B450C">
        <w:t xml:space="preserve">and key issues, outlined in </w:t>
      </w:r>
      <w:r w:rsidR="001D1415">
        <w:fldChar w:fldCharType="begin"/>
      </w:r>
      <w:r w:rsidR="001D1415">
        <w:instrText xml:space="preserve"> REF _Ref98952045 \h </w:instrText>
      </w:r>
      <w:r w:rsidR="001D1415">
        <w:fldChar w:fldCharType="separate"/>
      </w:r>
      <w:r w:rsidR="00946E0D" w:rsidRPr="00002938">
        <w:t xml:space="preserve">Table </w:t>
      </w:r>
      <w:r w:rsidR="00946E0D">
        <w:rPr>
          <w:noProof/>
        </w:rPr>
        <w:t>21</w:t>
      </w:r>
      <w:r w:rsidR="00946E0D">
        <w:t>.</w:t>
      </w:r>
      <w:r w:rsidR="00946E0D">
        <w:rPr>
          <w:noProof/>
        </w:rPr>
        <w:t>1</w:t>
      </w:r>
      <w:r w:rsidR="001D1415">
        <w:fldChar w:fldCharType="end"/>
      </w:r>
      <w:r w:rsidR="008B450C">
        <w:t xml:space="preserve">, </w:t>
      </w:r>
      <w:r w:rsidRPr="00002938">
        <w:t>relevant to shadow flicker and blade glint</w:t>
      </w:r>
      <w:r w:rsidR="008B450C">
        <w:t xml:space="preserve"> that</w:t>
      </w:r>
      <w:r w:rsidRPr="00002938">
        <w:t xml:space="preserve"> ha</w:t>
      </w:r>
      <w:r w:rsidR="008B450C">
        <w:t>ve</w:t>
      </w:r>
      <w:r w:rsidRPr="00002938">
        <w:t xml:space="preserve"> guided this assessment</w:t>
      </w:r>
      <w:r w:rsidR="008B450C">
        <w:t>.</w:t>
      </w:r>
    </w:p>
    <w:p w14:paraId="411DF5F2" w14:textId="38522BC1" w:rsidR="008B450C" w:rsidRPr="00002938" w:rsidRDefault="008B450C" w:rsidP="008B450C">
      <w:pPr>
        <w:pStyle w:val="Caption"/>
      </w:pPr>
      <w:bookmarkStart w:id="7" w:name="_Ref98952045"/>
      <w:bookmarkStart w:id="8" w:name="_Toc105149148"/>
      <w:r w:rsidRPr="00002938">
        <w:t xml:space="preserve">Table </w:t>
      </w:r>
      <w:fldSimple w:instr=" STYLEREF 1 \s ">
        <w:r w:rsidR="00946E0D">
          <w:rPr>
            <w:noProof/>
          </w:rPr>
          <w:t>21</w:t>
        </w:r>
      </w:fldSimple>
      <w:r>
        <w:t>.</w:t>
      </w:r>
      <w:fldSimple w:instr=" SEQ Table \* ARABIC \s 1 ">
        <w:r w:rsidR="00946E0D">
          <w:rPr>
            <w:noProof/>
          </w:rPr>
          <w:t>1</w:t>
        </w:r>
      </w:fldSimple>
      <w:bookmarkEnd w:id="7"/>
      <w:r>
        <w:tab/>
      </w:r>
      <w:r w:rsidRPr="00B241C2">
        <w:t>EES draft evaluation objective and key issues</w:t>
      </w:r>
      <w:bookmarkEnd w:id="8"/>
    </w:p>
    <w:tbl>
      <w:tblPr>
        <w:tblStyle w:val="Table1"/>
        <w:tblW w:w="5000" w:type="pct"/>
        <w:tblLook w:val="04A0" w:firstRow="1" w:lastRow="0" w:firstColumn="1" w:lastColumn="0" w:noHBand="0" w:noVBand="1"/>
      </w:tblPr>
      <w:tblGrid>
        <w:gridCol w:w="1997"/>
        <w:gridCol w:w="7073"/>
      </w:tblGrid>
      <w:tr w:rsidR="002408C9" w:rsidRPr="00002938" w14:paraId="6C4BC6E1" w14:textId="77777777" w:rsidTr="00BE3C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26BD069" w14:textId="77777777" w:rsidR="002408C9" w:rsidRPr="00002938" w:rsidRDefault="002408C9" w:rsidP="00BE3C7B">
            <w:pPr>
              <w:pStyle w:val="TableHeading"/>
            </w:pPr>
            <w:r w:rsidRPr="00002938">
              <w:t>Draft evaluation objective</w:t>
            </w:r>
          </w:p>
          <w:p w14:paraId="4D270085" w14:textId="77777777" w:rsidR="002408C9" w:rsidRPr="00002938" w:rsidRDefault="002408C9" w:rsidP="00BE3C7B">
            <w:pPr>
              <w:pStyle w:val="TableHeading"/>
            </w:pPr>
            <w:r w:rsidRPr="00002938">
              <w:t xml:space="preserve">Landscape and visual: </w:t>
            </w:r>
            <w:r w:rsidRPr="002408C9">
              <w:rPr>
                <w:b w:val="0"/>
                <w:bCs w:val="0"/>
                <w:i/>
                <w:iCs/>
              </w:rPr>
              <w:t>To minimise and manage potential adverse effects for the community with regard to landscape and visual amenity.</w:t>
            </w:r>
          </w:p>
        </w:tc>
      </w:tr>
      <w:tr w:rsidR="002408C9" w:rsidRPr="00002938" w14:paraId="48F0F0CE" w14:textId="77777777" w:rsidTr="00BE3C7B">
        <w:tc>
          <w:tcPr>
            <w:cnfStyle w:val="001000000000" w:firstRow="0" w:lastRow="0" w:firstColumn="1" w:lastColumn="0" w:oddVBand="0" w:evenVBand="0" w:oddHBand="0" w:evenHBand="0" w:firstRowFirstColumn="0" w:firstRowLastColumn="0" w:lastRowFirstColumn="0" w:lastRowLastColumn="0"/>
            <w:tcW w:w="1101" w:type="pct"/>
          </w:tcPr>
          <w:p w14:paraId="32199A67" w14:textId="77777777" w:rsidR="002408C9" w:rsidRPr="00002938" w:rsidRDefault="002408C9" w:rsidP="00BE3C7B">
            <w:pPr>
              <w:pStyle w:val="TableText"/>
              <w:rPr>
                <w:b/>
              </w:rPr>
            </w:pPr>
            <w:bookmarkStart w:id="9" w:name="_Hlk71025682"/>
            <w:r w:rsidRPr="00002938">
              <w:rPr>
                <w:b/>
              </w:rPr>
              <w:t>Key issues</w:t>
            </w:r>
          </w:p>
        </w:tc>
        <w:tc>
          <w:tcPr>
            <w:tcW w:w="3899" w:type="pct"/>
          </w:tcPr>
          <w:p w14:paraId="1B453437" w14:textId="54128587" w:rsidR="002408C9" w:rsidRPr="00002938" w:rsidRDefault="002408C9" w:rsidP="002408C9">
            <w:pPr>
              <w:pStyle w:val="TableText"/>
              <w:cnfStyle w:val="000000000000" w:firstRow="0" w:lastRow="0" w:firstColumn="0" w:lastColumn="0" w:oddVBand="0" w:evenVBand="0" w:oddHBand="0" w:evenHBand="0" w:firstRowFirstColumn="0" w:firstRowLastColumn="0" w:lastRowFirstColumn="0" w:lastRowLastColumn="0"/>
            </w:pPr>
            <w:r w:rsidRPr="00002938">
              <w:t xml:space="preserve">Potential for nearby residents/communities to be exposed to significant effects to the visual amenity, including blade glint and shadow flicker, from project infrastructure. </w:t>
            </w:r>
          </w:p>
        </w:tc>
      </w:tr>
    </w:tbl>
    <w:p w14:paraId="2E3380D5" w14:textId="77777777" w:rsidR="002408C9" w:rsidRPr="00002938" w:rsidRDefault="002408C9" w:rsidP="0098009E">
      <w:pPr>
        <w:pStyle w:val="Heading2"/>
        <w:pageBreakBefore/>
      </w:pPr>
      <w:bookmarkStart w:id="10" w:name="_Toc85449694"/>
      <w:bookmarkStart w:id="11" w:name="_Toc105149135"/>
      <w:bookmarkEnd w:id="9"/>
      <w:r w:rsidRPr="00002938">
        <w:lastRenderedPageBreak/>
        <w:t>Legislation</w:t>
      </w:r>
      <w:bookmarkEnd w:id="10"/>
      <w:bookmarkEnd w:id="11"/>
    </w:p>
    <w:p w14:paraId="08E228E6" w14:textId="5EAA5234" w:rsidR="002408C9" w:rsidRPr="00002938" w:rsidRDefault="008B450C" w:rsidP="002408C9">
      <w:pPr>
        <w:pStyle w:val="BodyText"/>
      </w:pPr>
      <w:r>
        <w:t>Key l</w:t>
      </w:r>
      <w:r w:rsidR="002408C9" w:rsidRPr="00002938">
        <w:t xml:space="preserve">egislation, policies and guidelines relevant to shadow flicker and blade glint are summarised in </w:t>
      </w:r>
      <w:r w:rsidR="002408C9" w:rsidRPr="00002938">
        <w:fldChar w:fldCharType="begin"/>
      </w:r>
      <w:r w:rsidR="002408C9" w:rsidRPr="00002938">
        <w:instrText xml:space="preserve"> REF _Ref71196500 \h  \* MERGEFORMAT </w:instrText>
      </w:r>
      <w:r w:rsidR="002408C9" w:rsidRPr="00002938">
        <w:fldChar w:fldCharType="separate"/>
      </w:r>
      <w:r w:rsidR="00946E0D" w:rsidRPr="00002938">
        <w:t>Table</w:t>
      </w:r>
      <w:r w:rsidR="00946E0D">
        <w:t> 21.2</w:t>
      </w:r>
      <w:r w:rsidR="002408C9" w:rsidRPr="00002938">
        <w:fldChar w:fldCharType="end"/>
      </w:r>
      <w:r w:rsidR="002408C9" w:rsidRPr="00002938">
        <w:t>.</w:t>
      </w:r>
    </w:p>
    <w:p w14:paraId="6747B7E6" w14:textId="37965D35" w:rsidR="002408C9" w:rsidRPr="00002938" w:rsidRDefault="002408C9" w:rsidP="002408C9">
      <w:pPr>
        <w:pStyle w:val="Caption"/>
      </w:pPr>
      <w:bookmarkStart w:id="12" w:name="_Ref71196500"/>
      <w:bookmarkStart w:id="13" w:name="_Toc85449962"/>
      <w:bookmarkStart w:id="14" w:name="_Toc105149149"/>
      <w:r w:rsidRPr="00002938">
        <w:t>Table</w:t>
      </w:r>
      <w:r w:rsidR="0098009E">
        <w:t>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t>.</w:t>
      </w:r>
      <w:r w:rsidR="00946E0D">
        <w:fldChar w:fldCharType="begin"/>
      </w:r>
      <w:r w:rsidR="00946E0D">
        <w:instrText xml:space="preserve"> SEQ Table \* ARABIC \s 1 </w:instrText>
      </w:r>
      <w:r w:rsidR="00946E0D">
        <w:fldChar w:fldCharType="separate"/>
      </w:r>
      <w:r w:rsidR="00946E0D">
        <w:rPr>
          <w:noProof/>
        </w:rPr>
        <w:t>2</w:t>
      </w:r>
      <w:r w:rsidR="00946E0D">
        <w:rPr>
          <w:noProof/>
        </w:rPr>
        <w:fldChar w:fldCharType="end"/>
      </w:r>
      <w:bookmarkEnd w:id="12"/>
      <w:r>
        <w:tab/>
      </w:r>
      <w:r w:rsidRPr="00002938">
        <w:t>Relevant legislation and guidelines</w:t>
      </w:r>
      <w:bookmarkEnd w:id="13"/>
      <w:bookmarkEnd w:id="14"/>
    </w:p>
    <w:tbl>
      <w:tblPr>
        <w:tblStyle w:val="Table1"/>
        <w:tblW w:w="5000" w:type="pct"/>
        <w:tblLook w:val="0420" w:firstRow="1" w:lastRow="0" w:firstColumn="0" w:lastColumn="0" w:noHBand="0" w:noVBand="1"/>
      </w:tblPr>
      <w:tblGrid>
        <w:gridCol w:w="2128"/>
        <w:gridCol w:w="3401"/>
        <w:gridCol w:w="3541"/>
      </w:tblGrid>
      <w:tr w:rsidR="002408C9" w:rsidRPr="00002938" w14:paraId="1EBC5F37" w14:textId="77777777" w:rsidTr="002408C9">
        <w:trPr>
          <w:cnfStyle w:val="100000000000" w:firstRow="1" w:lastRow="0" w:firstColumn="0" w:lastColumn="0" w:oddVBand="0" w:evenVBand="0" w:oddHBand="0" w:evenHBand="0" w:firstRowFirstColumn="0" w:firstRowLastColumn="0" w:lastRowFirstColumn="0" w:lastRowLastColumn="0"/>
          <w:tblHeader/>
        </w:trPr>
        <w:tc>
          <w:tcPr>
            <w:tcW w:w="1173" w:type="pct"/>
          </w:tcPr>
          <w:p w14:paraId="4566E32C" w14:textId="13C3C1EF" w:rsidR="002408C9" w:rsidRPr="00002938" w:rsidRDefault="002408C9" w:rsidP="00BE3C7B">
            <w:pPr>
              <w:pStyle w:val="TableHeading"/>
            </w:pPr>
            <w:r w:rsidRPr="00002938">
              <w:t>Legislation/guideline</w:t>
            </w:r>
          </w:p>
        </w:tc>
        <w:tc>
          <w:tcPr>
            <w:tcW w:w="1875" w:type="pct"/>
          </w:tcPr>
          <w:p w14:paraId="1725E90D" w14:textId="77777777" w:rsidR="002408C9" w:rsidRPr="00002938" w:rsidRDefault="002408C9" w:rsidP="00BE3C7B">
            <w:pPr>
              <w:pStyle w:val="TableHeading"/>
            </w:pPr>
            <w:r w:rsidRPr="00002938">
              <w:t>Description</w:t>
            </w:r>
          </w:p>
        </w:tc>
        <w:tc>
          <w:tcPr>
            <w:tcW w:w="1952" w:type="pct"/>
          </w:tcPr>
          <w:p w14:paraId="246A57F0" w14:textId="77777777" w:rsidR="002408C9" w:rsidRPr="00002938" w:rsidRDefault="002408C9" w:rsidP="00BE3C7B">
            <w:pPr>
              <w:pStyle w:val="TableHeading"/>
            </w:pPr>
            <w:r w:rsidRPr="00002938">
              <w:t>Relevance to project</w:t>
            </w:r>
          </w:p>
        </w:tc>
      </w:tr>
      <w:tr w:rsidR="008852FE" w:rsidRPr="002408C9" w14:paraId="07D4777A" w14:textId="77777777" w:rsidTr="00BE3C7B">
        <w:tc>
          <w:tcPr>
            <w:tcW w:w="5000" w:type="pct"/>
            <w:gridSpan w:val="3"/>
            <w:shd w:val="clear" w:color="auto" w:fill="E6EFE1"/>
          </w:tcPr>
          <w:p w14:paraId="40513E6B" w14:textId="5EFF6EEF" w:rsidR="008852FE" w:rsidRPr="002408C9" w:rsidRDefault="008852FE" w:rsidP="00BE3C7B">
            <w:pPr>
              <w:pStyle w:val="TableText"/>
              <w:rPr>
                <w:iCs/>
              </w:rPr>
            </w:pPr>
            <w:r>
              <w:rPr>
                <w:b/>
                <w:iCs/>
              </w:rPr>
              <w:t>Commonwealth</w:t>
            </w:r>
          </w:p>
        </w:tc>
      </w:tr>
      <w:tr w:rsidR="008852FE" w:rsidRPr="00002938" w14:paraId="13B0D8EF" w14:textId="77777777" w:rsidTr="00BE3C7B">
        <w:tc>
          <w:tcPr>
            <w:tcW w:w="1173" w:type="pct"/>
          </w:tcPr>
          <w:p w14:paraId="31E27A00" w14:textId="254B1AFD" w:rsidR="008852FE" w:rsidRPr="00002938" w:rsidRDefault="008852FE" w:rsidP="00BE3C7B">
            <w:pPr>
              <w:pStyle w:val="TableText"/>
            </w:pPr>
            <w:r w:rsidRPr="00002938">
              <w:rPr>
                <w:i/>
              </w:rPr>
              <w:t xml:space="preserve">National wind farm development guidelines – draft </w:t>
            </w:r>
            <w:r w:rsidRPr="00002938">
              <w:t>(Draft National Guidelines) (Environment Protection and Heritage Council</w:t>
            </w:r>
            <w:r w:rsidR="000F0AE0">
              <w:t>,</w:t>
            </w:r>
            <w:r w:rsidRPr="00002938">
              <w:t xml:space="preserve"> 2010) </w:t>
            </w:r>
          </w:p>
        </w:tc>
        <w:tc>
          <w:tcPr>
            <w:tcW w:w="1875" w:type="pct"/>
          </w:tcPr>
          <w:p w14:paraId="586F283E" w14:textId="77777777" w:rsidR="008852FE" w:rsidRPr="00002938" w:rsidRDefault="008852FE" w:rsidP="00BE3C7B">
            <w:pPr>
              <w:pStyle w:val="TableText"/>
            </w:pPr>
            <w:r w:rsidRPr="00002938">
              <w:t xml:space="preserve">The </w:t>
            </w:r>
            <w:r w:rsidRPr="00002938">
              <w:rPr>
                <w:i/>
              </w:rPr>
              <w:t>National wind farm development guidelines – draft</w:t>
            </w:r>
            <w:r w:rsidRPr="00002938">
              <w:t xml:space="preserve"> (Draft National Guidelines) (Environment Protection and Heritage Council 2010) outline the best-practice methods for assessing the impacts associated with the development and operation of wind farms. This includes detailed methodologies for the assessment of shadow flicker.</w:t>
            </w:r>
          </w:p>
        </w:tc>
        <w:tc>
          <w:tcPr>
            <w:tcW w:w="1952" w:type="pct"/>
          </w:tcPr>
          <w:p w14:paraId="3B67AEFC" w14:textId="77777777" w:rsidR="008852FE" w:rsidRPr="00002938" w:rsidRDefault="008852FE" w:rsidP="00BE3C7B">
            <w:pPr>
              <w:pStyle w:val="TableText"/>
              <w:rPr>
                <w:highlight w:val="yellow"/>
              </w:rPr>
            </w:pPr>
            <w:r>
              <w:t>The</w:t>
            </w:r>
            <w:r w:rsidRPr="00002938">
              <w:t xml:space="preserve"> Draft National Guidelines</w:t>
            </w:r>
            <w:r>
              <w:t xml:space="preserve"> i</w:t>
            </w:r>
            <w:r w:rsidRPr="00002938">
              <w:t>nformed the methodology adopted for the shadow flicker assessment</w:t>
            </w:r>
            <w:r>
              <w:t>.</w:t>
            </w:r>
          </w:p>
        </w:tc>
      </w:tr>
      <w:tr w:rsidR="002408C9" w:rsidRPr="002408C9" w14:paraId="26B6CE12" w14:textId="77777777" w:rsidTr="002408C9">
        <w:tc>
          <w:tcPr>
            <w:tcW w:w="5000" w:type="pct"/>
            <w:gridSpan w:val="3"/>
            <w:shd w:val="clear" w:color="auto" w:fill="E6EFE1"/>
          </w:tcPr>
          <w:p w14:paraId="3B9D9055" w14:textId="77777777" w:rsidR="002408C9" w:rsidRPr="002408C9" w:rsidRDefault="002408C9" w:rsidP="00BE3C7B">
            <w:pPr>
              <w:pStyle w:val="TableText"/>
              <w:rPr>
                <w:iCs/>
              </w:rPr>
            </w:pPr>
            <w:r w:rsidRPr="002408C9">
              <w:rPr>
                <w:b/>
                <w:iCs/>
              </w:rPr>
              <w:t>State</w:t>
            </w:r>
          </w:p>
        </w:tc>
      </w:tr>
      <w:tr w:rsidR="002408C9" w:rsidRPr="00002938" w14:paraId="5F121D65" w14:textId="77777777" w:rsidTr="002408C9">
        <w:tc>
          <w:tcPr>
            <w:tcW w:w="1173" w:type="pct"/>
          </w:tcPr>
          <w:p w14:paraId="4E0C3D10" w14:textId="77777777" w:rsidR="002408C9" w:rsidRPr="00002938" w:rsidRDefault="002408C9" w:rsidP="00BE3C7B">
            <w:pPr>
              <w:pStyle w:val="TableText"/>
              <w:rPr>
                <w:i/>
              </w:rPr>
            </w:pPr>
            <w:r w:rsidRPr="00002938">
              <w:rPr>
                <w:i/>
              </w:rPr>
              <w:t xml:space="preserve">Planning and Environment Act 1987 </w:t>
            </w:r>
          </w:p>
        </w:tc>
        <w:tc>
          <w:tcPr>
            <w:tcW w:w="1875" w:type="pct"/>
          </w:tcPr>
          <w:p w14:paraId="468F7550" w14:textId="74ED0230" w:rsidR="002408C9" w:rsidRPr="00002938" w:rsidRDefault="002408C9" w:rsidP="00BE3C7B">
            <w:pPr>
              <w:pStyle w:val="TableText"/>
            </w:pPr>
            <w:r w:rsidRPr="00002938">
              <w:t xml:space="preserve">The purpose of </w:t>
            </w:r>
            <w:r w:rsidR="008B450C">
              <w:t xml:space="preserve">the </w:t>
            </w:r>
            <w:r w:rsidR="008B450C" w:rsidRPr="00E03EC2">
              <w:rPr>
                <w:i/>
              </w:rPr>
              <w:t xml:space="preserve">Planning and Environment Act 1987 </w:t>
            </w:r>
            <w:r w:rsidRPr="00002938">
              <w:t>is to establish a framework for planning the use, development and protection of land in Victoria. The Act sets out the process for obtaining permits under schemes, settling disputes, enforcing compliance with planning schemes and permits, and other administrative procedures.</w:t>
            </w:r>
          </w:p>
        </w:tc>
        <w:tc>
          <w:tcPr>
            <w:tcW w:w="1952" w:type="pct"/>
          </w:tcPr>
          <w:p w14:paraId="45491CB6" w14:textId="0F7DB34C" w:rsidR="008B450C" w:rsidRDefault="008B450C" w:rsidP="00BE3C7B">
            <w:pPr>
              <w:pStyle w:val="TableText"/>
            </w:pPr>
            <w:r w:rsidRPr="008A4608">
              <w:t xml:space="preserve">The Moyne Shire Planning Scheme contains </w:t>
            </w:r>
            <w:r>
              <w:t>the following</w:t>
            </w:r>
            <w:r w:rsidRPr="008A4608">
              <w:t xml:space="preserve"> Victoria Planning Provision within the </w:t>
            </w:r>
            <w:r>
              <w:t>Particular Provisions</w:t>
            </w:r>
            <w:r w:rsidRPr="008A4608">
              <w:t xml:space="preserve"> relevant to </w:t>
            </w:r>
            <w:r w:rsidRPr="00002938">
              <w:t>shadow flicker and blade glint</w:t>
            </w:r>
            <w:r>
              <w:t>:</w:t>
            </w:r>
          </w:p>
          <w:p w14:paraId="08946A7D" w14:textId="09BA25CF" w:rsidR="002408C9" w:rsidRPr="00002938" w:rsidRDefault="002408C9" w:rsidP="00BE3C7B">
            <w:pPr>
              <w:pStyle w:val="TableText"/>
              <w:rPr>
                <w:u w:val="single"/>
              </w:rPr>
            </w:pPr>
            <w:r w:rsidRPr="00002938">
              <w:rPr>
                <w:u w:val="single"/>
              </w:rPr>
              <w:t>Clause 52.32 Wind Energy Facility</w:t>
            </w:r>
          </w:p>
          <w:p w14:paraId="40C5EA84" w14:textId="77777777" w:rsidR="002408C9" w:rsidRPr="00002938" w:rsidRDefault="002408C9" w:rsidP="00BE3C7B">
            <w:pPr>
              <w:pStyle w:val="TableText"/>
              <w:rPr>
                <w:i/>
              </w:rPr>
            </w:pPr>
            <w:r w:rsidRPr="00002938">
              <w:t xml:space="preserve">52.32-6 Decision Guidelines: </w:t>
            </w:r>
            <w:r w:rsidRPr="00002938">
              <w:rPr>
                <w:i/>
              </w:rPr>
              <w:t>“Before deciding on an application, in addition to the decision guidelines of Clause 65, the responsible authority must consider, as appropriate:</w:t>
            </w:r>
          </w:p>
          <w:p w14:paraId="03C2B122" w14:textId="77777777" w:rsidR="002408C9" w:rsidRPr="00F107E9" w:rsidRDefault="002408C9" w:rsidP="00F107E9">
            <w:pPr>
              <w:pStyle w:val="TableBullet1"/>
              <w:rPr>
                <w:i/>
                <w:iCs/>
              </w:rPr>
            </w:pPr>
            <w:r w:rsidRPr="00F107E9">
              <w:rPr>
                <w:i/>
                <w:iCs/>
              </w:rPr>
              <w:t>The effect of the proposal on the surrounding area in terms of … blade glint, shadow flicker…”</w:t>
            </w:r>
          </w:p>
        </w:tc>
      </w:tr>
      <w:tr w:rsidR="002408C9" w:rsidRPr="00002938" w14:paraId="7CD4B6F9" w14:textId="77777777" w:rsidTr="002408C9">
        <w:tc>
          <w:tcPr>
            <w:tcW w:w="1173" w:type="pct"/>
          </w:tcPr>
          <w:p w14:paraId="04D8741D" w14:textId="4F4E6D5F" w:rsidR="002408C9" w:rsidRPr="00002938" w:rsidRDefault="002408C9" w:rsidP="002408C9">
            <w:pPr>
              <w:pStyle w:val="TableText"/>
              <w:keepNext/>
            </w:pPr>
            <w:r w:rsidRPr="00F107E9">
              <w:rPr>
                <w:i/>
                <w:iCs/>
              </w:rPr>
              <w:t xml:space="preserve">Policy and planning guidelines </w:t>
            </w:r>
            <w:r w:rsidR="008B450C" w:rsidRPr="00F107E9">
              <w:rPr>
                <w:i/>
                <w:iCs/>
              </w:rPr>
              <w:t>for the development of wind energy facilities in Victoria</w:t>
            </w:r>
            <w:r w:rsidR="001E6AF3">
              <w:rPr>
                <w:i/>
                <w:iCs/>
              </w:rPr>
              <w:t xml:space="preserve"> </w:t>
            </w:r>
            <w:r w:rsidR="001E6AF3">
              <w:t>(Policy and Planning Guidelines)</w:t>
            </w:r>
            <w:r w:rsidR="008B450C" w:rsidRPr="00002938">
              <w:t xml:space="preserve"> </w:t>
            </w:r>
            <w:r w:rsidRPr="00002938">
              <w:t>(DELWP</w:t>
            </w:r>
            <w:r w:rsidR="000F0AE0">
              <w:t>,</w:t>
            </w:r>
            <w:r w:rsidRPr="00002938">
              <w:t xml:space="preserve"> 2021</w:t>
            </w:r>
            <w:r w:rsidR="004E322B">
              <w:t>f</w:t>
            </w:r>
            <w:r w:rsidRPr="00002938">
              <w:t xml:space="preserve">) </w:t>
            </w:r>
          </w:p>
        </w:tc>
        <w:tc>
          <w:tcPr>
            <w:tcW w:w="1875" w:type="pct"/>
          </w:tcPr>
          <w:p w14:paraId="7EEB3148" w14:textId="302AC2D2" w:rsidR="002408C9" w:rsidRPr="00002938" w:rsidRDefault="008B450C" w:rsidP="00BE3C7B">
            <w:pPr>
              <w:pStyle w:val="TableText"/>
            </w:pPr>
            <w:r w:rsidRPr="00E03EC2">
              <w:t xml:space="preserve">The </w:t>
            </w:r>
            <w:r w:rsidRPr="00E03EC2">
              <w:rPr>
                <w:i/>
              </w:rPr>
              <w:t xml:space="preserve">Policy and Planning Guidelines for Development of Wind Energy Facilities in Victoria </w:t>
            </w:r>
            <w:r w:rsidRPr="00E03EC2">
              <w:rPr>
                <w:iCs/>
              </w:rPr>
              <w:t>(</w:t>
            </w:r>
            <w:r w:rsidRPr="00E03EC2">
              <w:t xml:space="preserve">Policy and </w:t>
            </w:r>
            <w:r w:rsidRPr="00E03EC2">
              <w:rPr>
                <w:iCs/>
              </w:rPr>
              <w:t>Planning Guidelines)</w:t>
            </w:r>
            <w:r w:rsidRPr="00E03EC2">
              <w:t xml:space="preserve"> </w:t>
            </w:r>
            <w:r>
              <w:t>p</w:t>
            </w:r>
            <w:r w:rsidR="002408C9" w:rsidRPr="00002938">
              <w:t>rovide a set of consistent operational performance standards to inform the assessment and operation of a wind energy facility project; and guidance as to how planning permit application requirements might be met.</w:t>
            </w:r>
          </w:p>
        </w:tc>
        <w:tc>
          <w:tcPr>
            <w:tcW w:w="1952" w:type="pct"/>
          </w:tcPr>
          <w:p w14:paraId="1FCE9291" w14:textId="2C388149" w:rsidR="002408C9" w:rsidRPr="00002938" w:rsidRDefault="001E6AF3" w:rsidP="00BE3C7B">
            <w:pPr>
              <w:pStyle w:val="TableText"/>
            </w:pPr>
            <w:r>
              <w:t xml:space="preserve">Section 5.1.2 </w:t>
            </w:r>
            <w:r>
              <w:rPr>
                <w:i/>
                <w:iCs/>
              </w:rPr>
              <w:t xml:space="preserve">Amenity of the surrounding area </w:t>
            </w:r>
            <w:r w:rsidRPr="00E03EC2">
              <w:t xml:space="preserve">of the </w:t>
            </w:r>
            <w:r w:rsidRPr="00E03EC2">
              <w:rPr>
                <w:iCs/>
              </w:rPr>
              <w:t>Policy and Planning Guidelines</w:t>
            </w:r>
            <w:r w:rsidRPr="00E03EC2" w:rsidDel="00AA67CD">
              <w:t xml:space="preserve"> </w:t>
            </w:r>
            <w:r>
              <w:t>e</w:t>
            </w:r>
            <w:r w:rsidR="002408C9" w:rsidRPr="00002938">
              <w:t>stablishes the upper limit of shadow flicker duration permissible in the area immediately surround dwellings, stating that:</w:t>
            </w:r>
          </w:p>
          <w:p w14:paraId="52D97E72" w14:textId="4D42A41E" w:rsidR="002408C9" w:rsidRPr="00002938" w:rsidRDefault="002408C9" w:rsidP="00BE3C7B">
            <w:pPr>
              <w:pStyle w:val="TableText"/>
            </w:pPr>
            <w:r w:rsidRPr="00002938">
              <w:t>“</w:t>
            </w:r>
            <w:r w:rsidRPr="00F107E9">
              <w:rPr>
                <w:i/>
                <w:iCs/>
              </w:rPr>
              <w:t>T</w:t>
            </w:r>
            <w:r w:rsidRPr="00002938">
              <w:rPr>
                <w:i/>
              </w:rPr>
              <w:t>he shadow flicker experienced immediately surrounding the area of a dwelling (</w:t>
            </w:r>
            <w:r w:rsidR="008B450C">
              <w:rPr>
                <w:i/>
              </w:rPr>
              <w:t xml:space="preserve">garden </w:t>
            </w:r>
            <w:r w:rsidRPr="00002938">
              <w:rPr>
                <w:i/>
              </w:rPr>
              <w:t>fenced area) must not exceed 30 hours per year as a result of the operation of the wind energy facility.”</w:t>
            </w:r>
          </w:p>
        </w:tc>
      </w:tr>
      <w:tr w:rsidR="008852FE" w:rsidRPr="002408C9" w14:paraId="2BD4A438" w14:textId="77777777" w:rsidTr="00BE3C7B">
        <w:tc>
          <w:tcPr>
            <w:tcW w:w="5000" w:type="pct"/>
            <w:gridSpan w:val="3"/>
            <w:shd w:val="clear" w:color="auto" w:fill="E6EFE1"/>
          </w:tcPr>
          <w:p w14:paraId="4FDEA7B5" w14:textId="542DAAF3" w:rsidR="008852FE" w:rsidRPr="002408C9" w:rsidRDefault="008852FE" w:rsidP="00BE3C7B">
            <w:pPr>
              <w:pStyle w:val="TableText"/>
              <w:rPr>
                <w:iCs/>
              </w:rPr>
            </w:pPr>
            <w:r>
              <w:rPr>
                <w:b/>
                <w:iCs/>
              </w:rPr>
              <w:t>International</w:t>
            </w:r>
          </w:p>
        </w:tc>
      </w:tr>
      <w:tr w:rsidR="008852FE" w:rsidRPr="00002938" w14:paraId="156D4371" w14:textId="77777777" w:rsidTr="002408C9">
        <w:tc>
          <w:tcPr>
            <w:tcW w:w="1173" w:type="pct"/>
          </w:tcPr>
          <w:p w14:paraId="18E77F53" w14:textId="2845E7EB" w:rsidR="008852FE" w:rsidRPr="008852FE" w:rsidDel="008B450C" w:rsidRDefault="000F0AE0" w:rsidP="00BC664F">
            <w:pPr>
              <w:pStyle w:val="TableText"/>
              <w:keepNext/>
              <w:rPr>
                <w:i/>
                <w:iCs/>
              </w:rPr>
            </w:pPr>
            <w:r w:rsidRPr="00F107E9">
              <w:rPr>
                <w:i/>
                <w:iCs/>
              </w:rPr>
              <w:t>Planning for Renewable Energy – A Companion Guide to PPS22</w:t>
            </w:r>
            <w:r w:rsidR="00836B9C">
              <w:t xml:space="preserve"> (</w:t>
            </w:r>
            <w:r w:rsidR="008852FE" w:rsidRPr="00DD0894">
              <w:t>UK wind industry guidelines</w:t>
            </w:r>
            <w:r w:rsidR="00836B9C" w:rsidRPr="00F107E9">
              <w:t>)</w:t>
            </w:r>
            <w:r w:rsidR="008852FE" w:rsidRPr="00DD0894">
              <w:t xml:space="preserve"> (Office of the Deputy Prime Minister, 2004)</w:t>
            </w:r>
          </w:p>
        </w:tc>
        <w:tc>
          <w:tcPr>
            <w:tcW w:w="1875" w:type="pct"/>
          </w:tcPr>
          <w:p w14:paraId="040C5FE2" w14:textId="2923B0EC" w:rsidR="008852FE" w:rsidRPr="00E03EC2" w:rsidRDefault="004B4DD6" w:rsidP="00BE3C7B">
            <w:pPr>
              <w:pStyle w:val="TableText"/>
            </w:pPr>
            <w:r>
              <w:t>P</w:t>
            </w:r>
            <w:r w:rsidRPr="004B4DD6">
              <w:t xml:space="preserve">resents specific advice on the range of renewable energy technologies that are covered </w:t>
            </w:r>
            <w:r>
              <w:t xml:space="preserve">in the guideline. </w:t>
            </w:r>
          </w:p>
        </w:tc>
        <w:tc>
          <w:tcPr>
            <w:tcW w:w="1952" w:type="pct"/>
          </w:tcPr>
          <w:p w14:paraId="69C71493" w14:textId="3769AF09" w:rsidR="008852FE" w:rsidRDefault="004B4DD6" w:rsidP="00BE3C7B">
            <w:pPr>
              <w:pStyle w:val="TableText"/>
            </w:pPr>
            <w:r>
              <w:t xml:space="preserve">The shadow flicker assessment adopted the </w:t>
            </w:r>
            <w:r w:rsidRPr="004B4DD6">
              <w:t>UK wind industry guidelines</w:t>
            </w:r>
            <w:r>
              <w:t xml:space="preserve"> recommendation for the maximum length of a shadow cast by a wind turbine, which is more conservative than the Draft National Guidelines. </w:t>
            </w:r>
          </w:p>
        </w:tc>
      </w:tr>
    </w:tbl>
    <w:p w14:paraId="3C20A684" w14:textId="2DC2707A" w:rsidR="002408C9" w:rsidRPr="00002938" w:rsidRDefault="002408C9" w:rsidP="002408C9">
      <w:pPr>
        <w:pStyle w:val="BodyText"/>
      </w:pPr>
      <w:r w:rsidRPr="00002938">
        <w:t xml:space="preserve">The </w:t>
      </w:r>
      <w:r w:rsidR="001E6AF3">
        <w:t xml:space="preserve">Policy and </w:t>
      </w:r>
      <w:r w:rsidRPr="00002938">
        <w:t>Planning Guidelines establish a shadow flicker limit of 30 hours per year experienced in the area immediately surrounding a dwelling, while the Draft National Guidelines</w:t>
      </w:r>
      <w:r w:rsidR="001E6AF3">
        <w:t xml:space="preserve"> </w:t>
      </w:r>
      <w:r w:rsidRPr="00002938">
        <w:t xml:space="preserve">provide </w:t>
      </w:r>
      <w:r w:rsidR="00B942FE">
        <w:t xml:space="preserve">more detailed </w:t>
      </w:r>
      <w:r w:rsidRPr="00002938">
        <w:t>recommendation</w:t>
      </w:r>
      <w:r w:rsidR="00B942FE">
        <w:t>s</w:t>
      </w:r>
      <w:r w:rsidRPr="00002938">
        <w:t>,</w:t>
      </w:r>
      <w:r>
        <w:t xml:space="preserve"> </w:t>
      </w:r>
      <w:r w:rsidRPr="00002938">
        <w:t>with a limit of 30 hours per year of ‘theoretical’ shadow flicker duration and 10 hours per year of ‘actual’ shadow flicker.</w:t>
      </w:r>
    </w:p>
    <w:p w14:paraId="4BA0E6E0" w14:textId="45641FC5" w:rsidR="002408C9" w:rsidRPr="00002938" w:rsidRDefault="002408C9" w:rsidP="002408C9">
      <w:pPr>
        <w:pStyle w:val="BodyText"/>
      </w:pPr>
      <w:r w:rsidRPr="00002938">
        <w:t xml:space="preserve">The project has been designed to satisfy both the requirement of the </w:t>
      </w:r>
      <w:r w:rsidR="001E6AF3">
        <w:t xml:space="preserve">Policy and </w:t>
      </w:r>
      <w:r w:rsidRPr="00002938">
        <w:t>Planning Guidelines and the stricter limits recommended in the Draft National Guidelines.</w:t>
      </w:r>
    </w:p>
    <w:p w14:paraId="76C5FFCE" w14:textId="77777777" w:rsidR="002408C9" w:rsidRPr="00002938" w:rsidRDefault="002408C9" w:rsidP="0098009E">
      <w:pPr>
        <w:pStyle w:val="Heading2"/>
      </w:pPr>
      <w:bookmarkStart w:id="15" w:name="_Toc85449695"/>
      <w:bookmarkStart w:id="16" w:name="_Toc105149136"/>
      <w:r w:rsidRPr="00002938">
        <w:lastRenderedPageBreak/>
        <w:t>Method</w:t>
      </w:r>
      <w:bookmarkEnd w:id="15"/>
      <w:bookmarkEnd w:id="16"/>
    </w:p>
    <w:p w14:paraId="24F37946" w14:textId="421386B2" w:rsidR="002408C9" w:rsidRPr="00002938" w:rsidRDefault="002408C9" w:rsidP="002408C9">
      <w:pPr>
        <w:pStyle w:val="BodyText"/>
      </w:pPr>
      <w:r w:rsidRPr="00002938">
        <w:t>The shadow flicker assessment was undertaken using geometrical modelling</w:t>
      </w:r>
      <w:r w:rsidR="001E6AF3">
        <w:t>,</w:t>
      </w:r>
      <w:r w:rsidRPr="00002938">
        <w:t xml:space="preserve"> which was based on the guidance provided in the Draft National Guidelines. </w:t>
      </w:r>
    </w:p>
    <w:p w14:paraId="2B803A96" w14:textId="2E103100" w:rsidR="002408C9" w:rsidRPr="00002938" w:rsidRDefault="002408C9" w:rsidP="002408C9">
      <w:pPr>
        <w:pStyle w:val="BodyText"/>
      </w:pPr>
      <w:r w:rsidRPr="00002938">
        <w:t>The Draft National Guidelines outline methodologies for two scenarios:</w:t>
      </w:r>
    </w:p>
    <w:p w14:paraId="71546342" w14:textId="0F19DD0A" w:rsidR="002408C9" w:rsidRPr="00002938" w:rsidRDefault="002408C9" w:rsidP="002408C9">
      <w:pPr>
        <w:pStyle w:val="ListBullet"/>
        <w:contextualSpacing/>
      </w:pPr>
      <w:r w:rsidRPr="00002938">
        <w:t xml:space="preserve">a theoretical worst-case scenario, and </w:t>
      </w:r>
    </w:p>
    <w:p w14:paraId="4D70C1DA" w14:textId="61620B68" w:rsidR="002408C9" w:rsidRPr="00002938" w:rsidRDefault="002408C9" w:rsidP="002408C9">
      <w:pPr>
        <w:pStyle w:val="ListBullet"/>
        <w:contextualSpacing/>
      </w:pPr>
      <w:r w:rsidRPr="00002938">
        <w:t>an ‘actual’ real-world scenario incorporating predictable meteorological mitigating factors.</w:t>
      </w:r>
    </w:p>
    <w:p w14:paraId="499EAAD1" w14:textId="095C748B" w:rsidR="002408C9" w:rsidRPr="00002938" w:rsidRDefault="0098009E" w:rsidP="002408C9">
      <w:pPr>
        <w:pStyle w:val="BodyText"/>
      </w:pPr>
      <w:r>
        <w:rPr>
          <w:noProof/>
        </w:rPr>
        <mc:AlternateContent>
          <mc:Choice Requires="wps">
            <w:drawing>
              <wp:anchor distT="0" distB="0" distL="114300" distR="114300" simplePos="0" relativeHeight="251658240" behindDoc="0" locked="0" layoutInCell="1" allowOverlap="1" wp14:anchorId="66329684" wp14:editId="037E0D77">
                <wp:simplePos x="0" y="0"/>
                <wp:positionH relativeFrom="margin">
                  <wp:posOffset>2851150</wp:posOffset>
                </wp:positionH>
                <wp:positionV relativeFrom="paragraph">
                  <wp:posOffset>58420</wp:posOffset>
                </wp:positionV>
                <wp:extent cx="2895600" cy="1689100"/>
                <wp:effectExtent l="0" t="0" r="19050" b="25400"/>
                <wp:wrapSquare wrapText="bothSides"/>
                <wp:docPr id="8" name="Rectangle: Rounded Corners 8" descr="Chord length: wind turbine blade width along the length of the blade, with the thickest part of the blade (close to the hub) the maximum chord and the thinnest part (at the tip) the minimum chord. &#10;Rotor diameter: the span of the circle (i.e., diameter) swept by wind turbine blades as they rota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689100"/>
                        </a:xfrm>
                        <a:prstGeom prst="roundRect">
                          <a:avLst/>
                        </a:prstGeom>
                        <a:solidFill>
                          <a:schemeClr val="tx2">
                            <a:lumMod val="10000"/>
                            <a:lumOff val="90000"/>
                          </a:schemeClr>
                        </a:solidFill>
                        <a:ln>
                          <a:solidFill>
                            <a:srgbClr val="9E9E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2F337" w14:textId="77777777" w:rsidR="00B92A0C" w:rsidRDefault="00B92A0C" w:rsidP="00B92A0C">
                            <w:pPr>
                              <w:pStyle w:val="PullOutBoxText"/>
                            </w:pPr>
                            <w:r w:rsidRPr="00EB584E">
                              <w:rPr>
                                <w:b/>
                                <w:bCs/>
                              </w:rPr>
                              <w:t>Chord length:</w:t>
                            </w:r>
                            <w:r w:rsidRPr="00BC664F">
                              <w:t xml:space="preserve"> wind turbine blade </w:t>
                            </w:r>
                            <w:r>
                              <w:t xml:space="preserve">width </w:t>
                            </w:r>
                            <w:r w:rsidRPr="00BC664F">
                              <w:t xml:space="preserve">along the </w:t>
                            </w:r>
                            <w:r>
                              <w:t xml:space="preserve">length of the blade, with the thickest part of the blade (close to the hub) the maximum chord and the thinnest part (at the tip) the minimum chord. </w:t>
                            </w:r>
                          </w:p>
                          <w:p w14:paraId="02796C76" w14:textId="33B514CB" w:rsidR="00B92A0C" w:rsidRPr="006B7768" w:rsidRDefault="00B92A0C" w:rsidP="00B92A0C">
                            <w:pPr>
                              <w:pStyle w:val="PullOutBoxText"/>
                            </w:pPr>
                            <w:r w:rsidRPr="00EB584E">
                              <w:rPr>
                                <w:b/>
                                <w:bCs/>
                              </w:rPr>
                              <w:t>Rotor diameter:</w:t>
                            </w:r>
                            <w:r>
                              <w:t xml:space="preserve"> the span of the circle (i.e.,</w:t>
                            </w:r>
                            <w:r w:rsidR="0098009E">
                              <w:t> </w:t>
                            </w:r>
                            <w:r>
                              <w:t>diameter) swept by wind turbine blades as they rotate.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6329684" id="Rectangle: Rounded Corners 8" o:spid="_x0000_s1026" alt="Chord length: wind turbine blade width along the length of the blade, with the thickest part of the blade (close to the hub) the maximum chord and the thinnest part (at the tip) the minimum chord. &#10;Rotor diameter: the span of the circle (i.e., diameter) swept by wind turbine blades as they rotate." style="position:absolute;margin-left:224.5pt;margin-top:4.6pt;width:228pt;height:1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" fillcolor="#e3eaf1 [351]" strokecolor="#9e9e9d" strokeweight="1pt">
                <v:stroke joinstyle="miter"/>
                <v:path arrowok="t"/>
                <v:textbox>
                  <w:txbxContent>
                    <w:p w14:paraId="6B42F337" w14:textId="77777777" w:rsidR="00B92A0C" w:rsidRDefault="00B92A0C" w:rsidP="00B92A0C">
                      <w:pPr>
                        <w:pStyle w:val="PullOutBoxText"/>
                      </w:pPr>
                      <w:r w:rsidRPr="00EB584E">
                        <w:rPr>
                          <w:b/>
                          <w:bCs/>
                        </w:rPr>
                        <w:t>Chord length:</w:t>
                      </w:r>
                      <w:r w:rsidRPr="00BC664F">
                        <w:t xml:space="preserve"> wind turbine blade </w:t>
                      </w:r>
                      <w:r>
                        <w:t xml:space="preserve">width </w:t>
                      </w:r>
                      <w:r w:rsidRPr="00BC664F">
                        <w:t xml:space="preserve">along the </w:t>
                      </w:r>
                      <w:r>
                        <w:t xml:space="preserve">length of the blade, with the thickest part of the blade (close to the hub) the maximum chord and the thinnest part (at the tip) the minimum chord. </w:t>
                      </w:r>
                    </w:p>
                    <w:p w14:paraId="02796C76" w14:textId="33B514CB" w:rsidR="00B92A0C" w:rsidRPr="006B7768" w:rsidRDefault="00B92A0C" w:rsidP="00B92A0C">
                      <w:pPr>
                        <w:pStyle w:val="PullOutBoxText"/>
                      </w:pPr>
                      <w:r w:rsidRPr="00EB584E">
                        <w:rPr>
                          <w:b/>
                          <w:bCs/>
                        </w:rPr>
                        <w:t>Rotor diameter:</w:t>
                      </w:r>
                      <w:r>
                        <w:t xml:space="preserve"> the span of the circle (i.e.,</w:t>
                      </w:r>
                      <w:r w:rsidR="0098009E">
                        <w:t> </w:t>
                      </w:r>
                      <w:r>
                        <w:t>diameter) swept by wind turbine blades as they rotate.</w:t>
                      </w:r>
                    </w:p>
                  </w:txbxContent>
                </v:textbox>
                <w10:wrap type="square" anchorx="margin"/>
              </v:roundrect>
            </w:pict>
          </mc:Fallback>
        </mc:AlternateContent>
      </w:r>
      <w:r w:rsidR="001E6AF3">
        <w:t>To m</w:t>
      </w:r>
      <w:r w:rsidR="002408C9" w:rsidRPr="00002938">
        <w:t>odel shadow flicker</w:t>
      </w:r>
      <w:r w:rsidR="001E6AF3">
        <w:t>,</w:t>
      </w:r>
      <w:r w:rsidR="002408C9" w:rsidRPr="00002938">
        <w:t xml:space="preserve"> an assumption </w:t>
      </w:r>
      <w:r w:rsidR="001E6AF3">
        <w:t>is required about</w:t>
      </w:r>
      <w:r w:rsidR="001E6AF3" w:rsidRPr="00002938">
        <w:t xml:space="preserve"> </w:t>
      </w:r>
      <w:r w:rsidR="002408C9" w:rsidRPr="00002938">
        <w:t xml:space="preserve">the maximum </w:t>
      </w:r>
      <w:r w:rsidR="001E6AF3">
        <w:t xml:space="preserve">shadow </w:t>
      </w:r>
      <w:r w:rsidR="002408C9" w:rsidRPr="00002938">
        <w:t xml:space="preserve">length shadow cast by a wind turbine blade that is likely to cause annoyance due to shadow flicker above a ‘moderate level of intensity’. Beyond this distance, the shadow is too diffused </w:t>
      </w:r>
      <w:r w:rsidR="006A70B9">
        <w:t>and</w:t>
      </w:r>
      <w:r w:rsidR="002408C9" w:rsidRPr="00002938">
        <w:t xml:space="preserve"> the variation in light levels </w:t>
      </w:r>
      <w:r w:rsidR="001E6AF3">
        <w:t>are</w:t>
      </w:r>
      <w:r w:rsidR="001E6AF3" w:rsidRPr="00002938">
        <w:t xml:space="preserve"> </w:t>
      </w:r>
      <w:r w:rsidR="002408C9" w:rsidRPr="00002938">
        <w:t xml:space="preserve">unlikely to be sufficient to cause annoyance. The assessment of shadow flicker impacts took a conservative approach to calculating the potential distance </w:t>
      </w:r>
      <w:r w:rsidR="001E6AF3">
        <w:t>that</w:t>
      </w:r>
      <w:r w:rsidR="001E6AF3" w:rsidRPr="00002938">
        <w:t xml:space="preserve"> </w:t>
      </w:r>
      <w:r w:rsidR="002408C9" w:rsidRPr="00002938">
        <w:t>may be impacted by ‘moderate level of intensity’ shadow flicker, using a calculation from the UK wind industry guidelines (Office of the Deputy Prime Minister, 2004)</w:t>
      </w:r>
      <w:r w:rsidR="001E6AF3">
        <w:t xml:space="preserve">. </w:t>
      </w:r>
      <w:r w:rsidR="006A70B9">
        <w:t xml:space="preserve">Based on </w:t>
      </w:r>
      <w:r w:rsidR="00B92A0C">
        <w:t>t</w:t>
      </w:r>
      <w:r w:rsidR="001E6AF3">
        <w:t>hese guidelines</w:t>
      </w:r>
      <w:r w:rsidR="00B92A0C">
        <w:t>,</w:t>
      </w:r>
      <w:r w:rsidR="002408C9" w:rsidRPr="00002938">
        <w:t xml:space="preserve"> a distance of 1,900 metres (</w:t>
      </w:r>
      <w:r w:rsidR="00B92A0C">
        <w:t xml:space="preserve">i.e., </w:t>
      </w:r>
      <w:r w:rsidR="002408C9" w:rsidRPr="00002938">
        <w:t xml:space="preserve">10 times the rotor diameter) </w:t>
      </w:r>
      <w:r w:rsidR="00B92A0C">
        <w:t xml:space="preserve">was used in the modelling </w:t>
      </w:r>
      <w:r w:rsidR="002408C9" w:rsidRPr="00002938">
        <w:t>for the limit of shadow flicker effects</w:t>
      </w:r>
      <w:r w:rsidR="00B92A0C">
        <w:t>. In comparison, t</w:t>
      </w:r>
      <w:r w:rsidR="002408C9" w:rsidRPr="00002938">
        <w:t>he calculation recommended in the Draft National Guidelines (</w:t>
      </w:r>
      <w:r w:rsidR="00B92A0C">
        <w:t xml:space="preserve">i.e., </w:t>
      </w:r>
      <w:r w:rsidR="002408C9" w:rsidRPr="00002938">
        <w:t xml:space="preserve">265 times the chord length) provides a distance of 1,325 metres. </w:t>
      </w:r>
    </w:p>
    <w:p w14:paraId="670BF8DA" w14:textId="43DB05EF" w:rsidR="002408C9" w:rsidRPr="00002938" w:rsidRDefault="008852FE" w:rsidP="002408C9">
      <w:pPr>
        <w:pStyle w:val="BodyText"/>
      </w:pPr>
      <w:r>
        <w:t>While the</w:t>
      </w:r>
      <w:r w:rsidR="002408C9" w:rsidRPr="00002938">
        <w:t xml:space="preserve"> distance recommended in the Draft National Guidelines </w:t>
      </w:r>
      <w:r w:rsidR="00B92A0C">
        <w:t>is</w:t>
      </w:r>
      <w:r w:rsidR="00B92A0C" w:rsidRPr="00002938">
        <w:t xml:space="preserve"> </w:t>
      </w:r>
      <w:r w:rsidR="002408C9" w:rsidRPr="00002938">
        <w:t xml:space="preserve">not </w:t>
      </w:r>
      <w:r>
        <w:t>considered</w:t>
      </w:r>
      <w:r w:rsidR="002408C9" w:rsidRPr="00002938">
        <w:t xml:space="preserve"> insufficient (</w:t>
      </w:r>
      <w:r>
        <w:t xml:space="preserve">based on </w:t>
      </w:r>
      <w:r w:rsidR="002408C9" w:rsidRPr="00002938">
        <w:t xml:space="preserve">publicly available studies), DNV </w:t>
      </w:r>
      <w:r>
        <w:t>took</w:t>
      </w:r>
      <w:r w:rsidR="002408C9" w:rsidRPr="00002938">
        <w:t xml:space="preserve"> the more conservative approach by using the UK wind industry guidelines. </w:t>
      </w:r>
    </w:p>
    <w:p w14:paraId="5156B6BC" w14:textId="0214DC70" w:rsidR="002408C9" w:rsidRDefault="008852FE" w:rsidP="002408C9">
      <w:pPr>
        <w:pStyle w:val="BodyText"/>
        <w:keepLines/>
      </w:pPr>
      <w:r>
        <w:t>I</w:t>
      </w:r>
      <w:r w:rsidR="002408C9" w:rsidRPr="00002938">
        <w:t>n recognition that different people have different levels of sensitivity to shadow flicker</w:t>
      </w:r>
      <w:r>
        <w:t>,</w:t>
      </w:r>
      <w:r w:rsidR="002408C9" w:rsidRPr="00002938">
        <w:t xml:space="preserve"> and may therefore be affected by shadow flicker intensities below the </w:t>
      </w:r>
      <w:r>
        <w:t>‘</w:t>
      </w:r>
      <w:r w:rsidR="002408C9" w:rsidRPr="00002938">
        <w:t>moderate level of intensity</w:t>
      </w:r>
      <w:r w:rsidR="00FC6388">
        <w:t>’ (referred to as ‘low intensity’ shadow flicker)</w:t>
      </w:r>
      <w:r w:rsidR="002408C9" w:rsidRPr="00002938">
        <w:t>, shadow flicker for an increased distance limit of 15 times the rotor diameter, or 2,850</w:t>
      </w:r>
      <w:r w:rsidR="0098009E">
        <w:t> </w:t>
      </w:r>
      <w:r w:rsidR="002408C9" w:rsidRPr="00002938">
        <w:t>metres (rounded to up 2,900 metres)</w:t>
      </w:r>
      <w:r w:rsidR="00B92A0C">
        <w:t xml:space="preserve"> was also assessed</w:t>
      </w:r>
      <w:r w:rsidR="002408C9" w:rsidRPr="00002938">
        <w:t xml:space="preserve">. </w:t>
      </w:r>
    </w:p>
    <w:p w14:paraId="62621CDE" w14:textId="5329D775" w:rsidR="008852FE" w:rsidRPr="00F62379" w:rsidRDefault="008852FE" w:rsidP="00F107E9">
      <w:pPr>
        <w:pStyle w:val="BodyText"/>
      </w:pPr>
      <w:r>
        <w:t>Further d</w:t>
      </w:r>
      <w:r w:rsidRPr="00002938">
        <w:t xml:space="preserve">etails </w:t>
      </w:r>
      <w:r>
        <w:t>on</w:t>
      </w:r>
      <w:r w:rsidRPr="00002938">
        <w:t xml:space="preserve"> the methodology and assumptions </w:t>
      </w:r>
      <w:r>
        <w:t>for the shadow flicker</w:t>
      </w:r>
      <w:r w:rsidRPr="00002938">
        <w:t xml:space="preserve"> assessment </w:t>
      </w:r>
      <w:r>
        <w:t>are outlined</w:t>
      </w:r>
      <w:r w:rsidRPr="00002938">
        <w:t xml:space="preserve"> in Appendix M – </w:t>
      </w:r>
      <w:r w:rsidRPr="00002938">
        <w:rPr>
          <w:i/>
        </w:rPr>
        <w:t>Shadow flicker</w:t>
      </w:r>
      <w:r w:rsidRPr="00002938">
        <w:t xml:space="preserve">. </w:t>
      </w:r>
    </w:p>
    <w:p w14:paraId="06AD2796" w14:textId="77777777" w:rsidR="002408C9" w:rsidRPr="00002938" w:rsidRDefault="002408C9" w:rsidP="002408C9">
      <w:pPr>
        <w:pStyle w:val="Heading3"/>
        <w:spacing w:before="200" w:line="288" w:lineRule="auto"/>
      </w:pPr>
      <w:bookmarkStart w:id="17" w:name="_Toc85449696"/>
      <w:bookmarkStart w:id="18" w:name="_Toc105149137"/>
      <w:r w:rsidRPr="00002938">
        <w:t>Theoretical modelled duration</w:t>
      </w:r>
      <w:bookmarkEnd w:id="17"/>
      <w:bookmarkEnd w:id="18"/>
    </w:p>
    <w:p w14:paraId="3BD45E70" w14:textId="74D74CFE" w:rsidR="002408C9" w:rsidRPr="00002938" w:rsidRDefault="002408C9" w:rsidP="002408C9">
      <w:pPr>
        <w:pStyle w:val="BodyText"/>
      </w:pPr>
      <w:r w:rsidRPr="00002938">
        <w:t xml:space="preserve">In accordance with the guidance in the Draft National Guidelines, the </w:t>
      </w:r>
      <w:r w:rsidR="00B92A0C">
        <w:t xml:space="preserve">shadow flicker </w:t>
      </w:r>
      <w:r w:rsidRPr="00002938">
        <w:t>assessment include</w:t>
      </w:r>
      <w:r w:rsidR="00B92A0C">
        <w:t>d</w:t>
      </w:r>
      <w:r w:rsidRPr="00002938">
        <w:t xml:space="preserve"> an assessment of the theoretical modelled duration that</w:t>
      </w:r>
      <w:r w:rsidR="008852FE">
        <w:t>,</w:t>
      </w:r>
      <w:r w:rsidRPr="00002938">
        <w:t xml:space="preserve"> </w:t>
      </w:r>
      <w:r w:rsidR="008852FE">
        <w:t xml:space="preserve">in </w:t>
      </w:r>
      <w:r w:rsidRPr="00002938">
        <w:t>theory</w:t>
      </w:r>
      <w:r w:rsidR="008852FE">
        <w:t>, could</w:t>
      </w:r>
      <w:r w:rsidRPr="00002938">
        <w:t xml:space="preserve"> be experienced at</w:t>
      </w:r>
      <w:r w:rsidR="004B4DD6">
        <w:t xml:space="preserve"> non-stakeholder (</w:t>
      </w:r>
      <w:r w:rsidRPr="00002938">
        <w:t>neighbour</w:t>
      </w:r>
      <w:r w:rsidR="004B4DD6">
        <w:t>)</w:t>
      </w:r>
      <w:r w:rsidRPr="00002938">
        <w:t xml:space="preserve"> dwellings. The theoretical model shows the ‘worst case scenario’ that is theoretically possible</w:t>
      </w:r>
      <w:r w:rsidR="008852FE">
        <w:t>,</w:t>
      </w:r>
      <w:r w:rsidRPr="00002938">
        <w:t xml:space="preserve"> but it excludes factors that may </w:t>
      </w:r>
      <w:r w:rsidR="008852FE">
        <w:t>reduce</w:t>
      </w:r>
      <w:r w:rsidR="008852FE" w:rsidRPr="00002938">
        <w:t xml:space="preserve"> </w:t>
      </w:r>
      <w:r w:rsidRPr="00002938">
        <w:t xml:space="preserve">the impact of shadow flicker (e.g., cloud cover and turbine orientation). </w:t>
      </w:r>
      <w:r w:rsidR="008852FE">
        <w:t>These</w:t>
      </w:r>
      <w:r w:rsidR="008852FE" w:rsidRPr="00002938">
        <w:t xml:space="preserve"> </w:t>
      </w:r>
      <w:r w:rsidRPr="00002938">
        <w:t xml:space="preserve">factors are described in Section </w:t>
      </w:r>
      <w:r w:rsidRPr="00002938">
        <w:fldChar w:fldCharType="begin"/>
      </w:r>
      <w:r w:rsidRPr="00002938">
        <w:instrText xml:space="preserve"> REF _Ref85018778 \r \h </w:instrText>
      </w:r>
      <w:r w:rsidRPr="00002938">
        <w:fldChar w:fldCharType="separate"/>
      </w:r>
      <w:r w:rsidR="00946E0D">
        <w:t>21.4.2</w:t>
      </w:r>
      <w:r w:rsidRPr="00002938">
        <w:fldChar w:fldCharType="end"/>
      </w:r>
      <w:r w:rsidRPr="00002938">
        <w:t>.</w:t>
      </w:r>
    </w:p>
    <w:p w14:paraId="5D37CA53" w14:textId="27A6AB6F" w:rsidR="002408C9" w:rsidRPr="00002938" w:rsidRDefault="002408C9" w:rsidP="002408C9">
      <w:pPr>
        <w:pStyle w:val="BodyText"/>
      </w:pPr>
      <w:r w:rsidRPr="00002938">
        <w:t>The theoretical modelled duration of shadow flicker on dwellings is calculated using a geometrical model, which incorporates the sun’s path, the topography of the area and wind turbine details</w:t>
      </w:r>
      <w:r w:rsidR="008852FE">
        <w:t>,</w:t>
      </w:r>
      <w:r w:rsidRPr="00002938">
        <w:t xml:space="preserve"> including the rotor diameter and hub height. </w:t>
      </w:r>
    </w:p>
    <w:p w14:paraId="4059B19C" w14:textId="3A559D1C" w:rsidR="002408C9" w:rsidRPr="00002938" w:rsidRDefault="002408C9" w:rsidP="002408C9">
      <w:pPr>
        <w:pStyle w:val="BodyText"/>
      </w:pPr>
      <w:r w:rsidRPr="00002938">
        <w:t xml:space="preserve">The theoretical model simplifies the assessment to identify the maximum duration that </w:t>
      </w:r>
      <w:r w:rsidR="00613506">
        <w:t xml:space="preserve">shadow flicker </w:t>
      </w:r>
      <w:r w:rsidRPr="00002938">
        <w:t>could be experienced at a location</w:t>
      </w:r>
      <w:r w:rsidR="00613506">
        <w:t>,</w:t>
      </w:r>
      <w:r w:rsidRPr="00002938">
        <w:t xml:space="preserve"> and assumes that every day over a one-year period:</w:t>
      </w:r>
    </w:p>
    <w:p w14:paraId="4BFF973F" w14:textId="77777777" w:rsidR="002408C9" w:rsidRPr="00002938" w:rsidRDefault="002408C9" w:rsidP="002408C9">
      <w:pPr>
        <w:pStyle w:val="ListBullet"/>
        <w:contextualSpacing/>
      </w:pPr>
      <w:r w:rsidRPr="00002938">
        <w:t>it is always sunny throughout the day, with no cloud cover, and therefore a shadow can be cast</w:t>
      </w:r>
    </w:p>
    <w:p w14:paraId="275A231B" w14:textId="77777777" w:rsidR="002408C9" w:rsidRPr="00002938" w:rsidRDefault="002408C9" w:rsidP="002408C9">
      <w:pPr>
        <w:pStyle w:val="ListBullet"/>
        <w:contextualSpacing/>
      </w:pPr>
      <w:r w:rsidRPr="00002938">
        <w:t>the wind turbine is always rotating and can therefore cause the flickering effect</w:t>
      </w:r>
    </w:p>
    <w:p w14:paraId="480186C5" w14:textId="4999189F" w:rsidR="002408C9" w:rsidRPr="00002938" w:rsidRDefault="002408C9" w:rsidP="002408C9">
      <w:pPr>
        <w:pStyle w:val="ListBullet"/>
        <w:contextualSpacing/>
      </w:pPr>
      <w:r w:rsidRPr="00002938">
        <w:t>the wind turbine is always facing perpendicular to the dwelling receptor, offering the fullest face of the wind turbine that could cause shadow flicker and affect the dwelling</w:t>
      </w:r>
      <w:r>
        <w:t>.</w:t>
      </w:r>
    </w:p>
    <w:p w14:paraId="7D9C03BC" w14:textId="77777777" w:rsidR="002408C9" w:rsidRPr="00002938" w:rsidRDefault="002408C9" w:rsidP="002408C9">
      <w:pPr>
        <w:pStyle w:val="Heading3"/>
        <w:spacing w:before="200" w:line="288" w:lineRule="auto"/>
      </w:pPr>
      <w:bookmarkStart w:id="19" w:name="_Toc71814934"/>
      <w:bookmarkStart w:id="20" w:name="_Ref85018778"/>
      <w:bookmarkStart w:id="21" w:name="_Toc85449697"/>
      <w:bookmarkStart w:id="22" w:name="_Toc105149138"/>
      <w:bookmarkEnd w:id="19"/>
      <w:r w:rsidRPr="00002938">
        <w:lastRenderedPageBreak/>
        <w:t>Predicted actual duration</w:t>
      </w:r>
      <w:bookmarkEnd w:id="20"/>
      <w:bookmarkEnd w:id="21"/>
      <w:bookmarkEnd w:id="22"/>
    </w:p>
    <w:p w14:paraId="65485122" w14:textId="77777777" w:rsidR="002408C9" w:rsidRPr="00002938" w:rsidRDefault="002408C9" w:rsidP="002408C9">
      <w:pPr>
        <w:pStyle w:val="BodyText"/>
      </w:pPr>
      <w:r w:rsidRPr="00002938">
        <w:t>While the theoretical modelled duration assessment is designed to identify the theoretical maximum duration that shadow flicker could occur at a location, the actual duration of shadow flicker experienced at a specific location can be influenced by many factors, including:</w:t>
      </w:r>
    </w:p>
    <w:p w14:paraId="225D7FB6" w14:textId="77777777" w:rsidR="002408C9" w:rsidRPr="00002938" w:rsidRDefault="002408C9" w:rsidP="002408C9">
      <w:pPr>
        <w:pStyle w:val="ListBullet"/>
        <w:contextualSpacing/>
      </w:pPr>
      <w:r w:rsidRPr="00002938">
        <w:t>the direction of the property relative to the wind turbine</w:t>
      </w:r>
    </w:p>
    <w:p w14:paraId="77F93458" w14:textId="77777777" w:rsidR="002408C9" w:rsidRPr="00002938" w:rsidRDefault="002408C9" w:rsidP="002408C9">
      <w:pPr>
        <w:pStyle w:val="ListBullet"/>
        <w:contextualSpacing/>
      </w:pPr>
      <w:r w:rsidRPr="00002938">
        <w:t>the distance from the turbine (the further the observer is from the wind turbine, the less pronounced the effect will be)</w:t>
      </w:r>
    </w:p>
    <w:p w14:paraId="2E59FBE5" w14:textId="77777777" w:rsidR="002408C9" w:rsidRPr="00002938" w:rsidRDefault="002408C9" w:rsidP="002408C9">
      <w:pPr>
        <w:pStyle w:val="ListBullet"/>
        <w:contextualSpacing/>
      </w:pPr>
      <w:r w:rsidRPr="00002938">
        <w:t>the wind direction (the shape of the shadow is determined by the position of the sun relative to the blades)</w:t>
      </w:r>
    </w:p>
    <w:p w14:paraId="4D2157A2" w14:textId="77777777" w:rsidR="002408C9" w:rsidRPr="00002938" w:rsidRDefault="002408C9" w:rsidP="002408C9">
      <w:pPr>
        <w:pStyle w:val="ListBullet"/>
        <w:contextualSpacing/>
      </w:pPr>
      <w:r w:rsidRPr="00002938">
        <w:t>the turbine height and rotor diameter</w:t>
      </w:r>
    </w:p>
    <w:p w14:paraId="132BBAB8" w14:textId="77777777" w:rsidR="002408C9" w:rsidRPr="00002938" w:rsidRDefault="002408C9" w:rsidP="002408C9">
      <w:pPr>
        <w:pStyle w:val="ListBullet"/>
        <w:contextualSpacing/>
      </w:pPr>
      <w:r w:rsidRPr="00002938">
        <w:t>the time of year and time of day (the position of the sun in the sky)</w:t>
      </w:r>
    </w:p>
    <w:p w14:paraId="0FA6E8A8" w14:textId="77777777" w:rsidR="002408C9" w:rsidRPr="00002938" w:rsidRDefault="002408C9" w:rsidP="002408C9">
      <w:pPr>
        <w:pStyle w:val="ListBullet"/>
        <w:contextualSpacing/>
      </w:pPr>
      <w:r w:rsidRPr="00002938">
        <w:t xml:space="preserve">the weather conditions (cloud cover reduces the occurrence of shadow flicker). </w:t>
      </w:r>
    </w:p>
    <w:p w14:paraId="11383745" w14:textId="59987403" w:rsidR="002408C9" w:rsidRPr="00002938" w:rsidRDefault="002408C9" w:rsidP="002408C9">
      <w:pPr>
        <w:pStyle w:val="BodyText"/>
      </w:pPr>
      <w:r w:rsidRPr="00002938">
        <w:t>Not all these factors can be reliably predicted or assessed without undertaking extensive site assessments</w:t>
      </w:r>
      <w:r w:rsidR="008852FE">
        <w:t xml:space="preserve">. As such, </w:t>
      </w:r>
      <w:r w:rsidRPr="00002938">
        <w:t>the assessment of ‘actual’ duration of shadow flicker cannot include all these factors in the assessment.</w:t>
      </w:r>
    </w:p>
    <w:p w14:paraId="34AD1B6C" w14:textId="77777777" w:rsidR="002408C9" w:rsidRPr="00002938" w:rsidRDefault="002408C9" w:rsidP="002408C9">
      <w:pPr>
        <w:pStyle w:val="BodyText"/>
      </w:pPr>
      <w:r w:rsidRPr="00002938">
        <w:t>The prediction of ‘actual’ shadow flicker duration undertaken by DNV does, however, account for cloud cover and wind turbine orientation, which can be predicted based on historical records of cloud coverage and wind direction, respectively.</w:t>
      </w:r>
    </w:p>
    <w:p w14:paraId="7001D167" w14:textId="77777777" w:rsidR="002408C9" w:rsidRPr="00002938" w:rsidRDefault="002408C9" w:rsidP="002408C9">
      <w:pPr>
        <w:pStyle w:val="Heading3"/>
        <w:spacing w:before="200" w:line="288" w:lineRule="auto"/>
      </w:pPr>
      <w:bookmarkStart w:id="23" w:name="_Toc71814936"/>
      <w:bookmarkStart w:id="24" w:name="_Toc71814937"/>
      <w:bookmarkStart w:id="25" w:name="_Toc71814938"/>
      <w:bookmarkStart w:id="26" w:name="_Toc71814939"/>
      <w:bookmarkStart w:id="27" w:name="_Toc71814940"/>
      <w:bookmarkStart w:id="28" w:name="_Toc71814941"/>
      <w:bookmarkStart w:id="29" w:name="_Toc85449698"/>
      <w:bookmarkStart w:id="30" w:name="_Toc105149139"/>
      <w:bookmarkEnd w:id="23"/>
      <w:bookmarkEnd w:id="24"/>
      <w:bookmarkEnd w:id="25"/>
      <w:bookmarkEnd w:id="26"/>
      <w:bookmarkEnd w:id="27"/>
      <w:bookmarkEnd w:id="28"/>
      <w:r w:rsidRPr="00002938">
        <w:t>Blade glint</w:t>
      </w:r>
      <w:bookmarkEnd w:id="29"/>
      <w:bookmarkEnd w:id="30"/>
    </w:p>
    <w:p w14:paraId="10CB4E16" w14:textId="042339B2" w:rsidR="002408C9" w:rsidRPr="00002938" w:rsidRDefault="002408C9" w:rsidP="002408C9">
      <w:pPr>
        <w:pStyle w:val="BodyText"/>
      </w:pPr>
      <w:r w:rsidRPr="00002938">
        <w:t>Blade glint is the reflection of sunlight from wind turbine blades and has the potential to annoy people. Modern wind turbine manufacturers avoid potential blade glint nuisance by finishing their blades with a low-reflectivity treatment</w:t>
      </w:r>
      <w:r w:rsidR="00613506">
        <w:t>.</w:t>
      </w:r>
      <w:r w:rsidRPr="00002938">
        <w:t xml:space="preserve"> </w:t>
      </w:r>
      <w:r w:rsidR="00613506">
        <w:t xml:space="preserve">As such, blade glint </w:t>
      </w:r>
      <w:r w:rsidRPr="00002938">
        <w:t>is not considered an issue for the project.</w:t>
      </w:r>
    </w:p>
    <w:p w14:paraId="627F6A99" w14:textId="77777777" w:rsidR="002408C9" w:rsidRPr="00002938" w:rsidRDefault="002408C9" w:rsidP="0098009E">
      <w:pPr>
        <w:pStyle w:val="Heading2"/>
      </w:pPr>
      <w:bookmarkStart w:id="31" w:name="_Toc85449699"/>
      <w:bookmarkStart w:id="32" w:name="_Toc105149140"/>
      <w:r w:rsidRPr="00002938">
        <w:t>Investigation area</w:t>
      </w:r>
      <w:bookmarkEnd w:id="31"/>
      <w:bookmarkEnd w:id="32"/>
    </w:p>
    <w:p w14:paraId="4D2949CC" w14:textId="22FF5B5E" w:rsidR="002408C9" w:rsidRPr="00002938" w:rsidRDefault="002408C9" w:rsidP="002408C9">
      <w:pPr>
        <w:pStyle w:val="BodyText"/>
        <w:keepNext/>
        <w:keepLines/>
      </w:pPr>
      <w:r w:rsidRPr="00002938">
        <w:t xml:space="preserve">The shadow flicker assessment investigated impacts on dwellings located within 2,900 metres of a proposed project wind turbine location. This distance corresponds to 15 times the rotor diameter </w:t>
      </w:r>
      <w:r w:rsidR="00613506">
        <w:t>(</w:t>
      </w:r>
      <w:r w:rsidRPr="00002938">
        <w:t>plus</w:t>
      </w:r>
      <w:r w:rsidR="0098009E">
        <w:t> </w:t>
      </w:r>
      <w:r w:rsidRPr="00002938">
        <w:t>50</w:t>
      </w:r>
      <w:r>
        <w:t> </w:t>
      </w:r>
      <w:r w:rsidRPr="00002938">
        <w:t>metres</w:t>
      </w:r>
      <w:r w:rsidR="00613506">
        <w:t>)</w:t>
      </w:r>
      <w:r w:rsidR="008852FE">
        <w:t xml:space="preserve"> and </w:t>
      </w:r>
      <w:r w:rsidRPr="00002938">
        <w:t xml:space="preserve">captures all dwellings that are likely to experience shadow flicker impacts. This includes shadow flicker impacts </w:t>
      </w:r>
      <w:r w:rsidR="00ED4F2E">
        <w:t>of at least</w:t>
      </w:r>
      <w:r w:rsidR="00ED4F2E" w:rsidRPr="00002938">
        <w:t xml:space="preserve"> </w:t>
      </w:r>
      <w:r w:rsidRPr="00002938">
        <w:t>a ‘moderate level of intensity’</w:t>
      </w:r>
      <w:r w:rsidR="00ED4F2E">
        <w:t xml:space="preserve"> or above</w:t>
      </w:r>
      <w:r w:rsidRPr="00002938">
        <w:t>, which is conservatively calculated to be experienced at a distance of 10 times the rotor diameter</w:t>
      </w:r>
      <w:r w:rsidR="00613506">
        <w:t xml:space="preserve"> (i.e., </w:t>
      </w:r>
      <w:r w:rsidR="00613506" w:rsidRPr="00002938">
        <w:t>1,900 metres</w:t>
      </w:r>
      <w:r w:rsidR="00613506">
        <w:t>)</w:t>
      </w:r>
      <w:r w:rsidRPr="00002938">
        <w:t xml:space="preserve">. </w:t>
      </w:r>
    </w:p>
    <w:p w14:paraId="08E472C9" w14:textId="236C1F1C" w:rsidR="0098009E" w:rsidRDefault="002408C9" w:rsidP="002408C9">
      <w:pPr>
        <w:pStyle w:val="BodyText"/>
      </w:pPr>
      <w:r w:rsidRPr="00002938">
        <w:fldChar w:fldCharType="begin"/>
      </w:r>
      <w:r w:rsidRPr="00002938">
        <w:instrText xml:space="preserve"> REF _Ref72931696 \h </w:instrText>
      </w:r>
      <w:r w:rsidRPr="00002938">
        <w:fldChar w:fldCharType="separate"/>
      </w:r>
      <w:r w:rsidR="00946E0D" w:rsidRPr="002408C9">
        <w:t xml:space="preserve">Figure </w:t>
      </w:r>
      <w:r w:rsidR="00946E0D">
        <w:rPr>
          <w:noProof/>
        </w:rPr>
        <w:t>21</w:t>
      </w:r>
      <w:r w:rsidR="00946E0D" w:rsidRPr="002408C9">
        <w:t>.</w:t>
      </w:r>
      <w:r w:rsidR="00946E0D">
        <w:rPr>
          <w:noProof/>
        </w:rPr>
        <w:t>1</w:t>
      </w:r>
      <w:r w:rsidRPr="00002938">
        <w:fldChar w:fldCharType="end"/>
      </w:r>
      <w:r w:rsidRPr="00002938">
        <w:t xml:space="preserve"> shows all dwellings within </w:t>
      </w:r>
      <w:r w:rsidR="00C32446">
        <w:t>proximity to the project and the elevation across the region.</w:t>
      </w:r>
    </w:p>
    <w:p w14:paraId="60B1C141" w14:textId="17B8DE41" w:rsidR="001B23FA" w:rsidRDefault="001B23FA" w:rsidP="002408C9">
      <w:pPr>
        <w:pStyle w:val="BodyText"/>
        <w:sectPr w:rsidR="001B23FA" w:rsidSect="004256E2">
          <w:headerReference w:type="even" r:id="rId11"/>
          <w:headerReference w:type="default" r:id="rId12"/>
          <w:footerReference w:type="even" r:id="rId13"/>
          <w:footerReference w:type="default" r:id="rId14"/>
          <w:headerReference w:type="first" r:id="rId15"/>
          <w:footerReference w:type="first" r:id="rId16"/>
          <w:pgSz w:w="11906" w:h="16838" w:code="9"/>
          <w:pgMar w:top="1276" w:right="1418" w:bottom="1134" w:left="1418" w:header="709" w:footer="284" w:gutter="0"/>
          <w:pgNumType w:start="1" w:chapStyle="1"/>
          <w:cols w:space="708"/>
          <w:docGrid w:linePitch="360"/>
        </w:sectPr>
      </w:pPr>
    </w:p>
    <w:p w14:paraId="7168001F" w14:textId="4915B736" w:rsidR="002408C9" w:rsidRPr="00002938" w:rsidRDefault="00F62379" w:rsidP="0098009E">
      <w:pPr>
        <w:pStyle w:val="Image"/>
      </w:pPr>
      <w:r>
        <w:rPr>
          <w:noProof/>
        </w:rPr>
        <w:lastRenderedPageBreak/>
        <w:drawing>
          <wp:inline distT="0" distB="0" distL="0" distR="0" wp14:anchorId="630DCC9E" wp14:editId="4C492418">
            <wp:extent cx="8329112" cy="5705475"/>
            <wp:effectExtent l="0" t="0" r="0" b="0"/>
            <wp:docPr id="6" name="Picture 6" descr="Map of the elevation within the shadow flicker investigation area, showing locations of wind turbines and stakeholder and non-stakeholder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he elevation within the shadow flicker investigation area, showing locations of wind turbines and stakeholder and non-stakeholder dwellings"/>
                    <pic:cNvPicPr/>
                  </pic:nvPicPr>
                  <pic:blipFill>
                    <a:blip r:embed="rId17"/>
                    <a:stretch>
                      <a:fillRect/>
                    </a:stretch>
                  </pic:blipFill>
                  <pic:spPr>
                    <a:xfrm>
                      <a:off x="0" y="0"/>
                      <a:ext cx="8337961" cy="5711537"/>
                    </a:xfrm>
                    <a:prstGeom prst="rect">
                      <a:avLst/>
                    </a:prstGeom>
                  </pic:spPr>
                </pic:pic>
              </a:graphicData>
            </a:graphic>
          </wp:inline>
        </w:drawing>
      </w:r>
    </w:p>
    <w:p w14:paraId="2382A004" w14:textId="18563CDC" w:rsidR="00F107E9" w:rsidRDefault="002408C9" w:rsidP="002408C9">
      <w:pPr>
        <w:pStyle w:val="Caption"/>
        <w:keepNext w:val="0"/>
      </w:pPr>
      <w:bookmarkStart w:id="50" w:name="_Ref72931696"/>
      <w:bookmarkStart w:id="51" w:name="_Toc85449957"/>
      <w:bookmarkStart w:id="52" w:name="_Toc105149152"/>
      <w:r w:rsidRPr="002408C9">
        <w:t xml:space="preserve">Figure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rsidRPr="002408C9">
        <w:t>.</w:t>
      </w:r>
      <w:r w:rsidR="00946E0D">
        <w:fldChar w:fldCharType="begin"/>
      </w:r>
      <w:r w:rsidR="00946E0D">
        <w:instrText xml:space="preserve"> SEQ Figure \* ARABIC \s 1 </w:instrText>
      </w:r>
      <w:r w:rsidR="00946E0D">
        <w:fldChar w:fldCharType="separate"/>
      </w:r>
      <w:r w:rsidR="00946E0D">
        <w:rPr>
          <w:noProof/>
        </w:rPr>
        <w:t>1</w:t>
      </w:r>
      <w:r w:rsidR="00946E0D">
        <w:rPr>
          <w:noProof/>
        </w:rPr>
        <w:fldChar w:fldCharType="end"/>
      </w:r>
      <w:bookmarkEnd w:id="50"/>
      <w:r w:rsidRPr="002408C9">
        <w:tab/>
        <w:t>Investigation area</w:t>
      </w:r>
      <w:bookmarkEnd w:id="51"/>
      <w:bookmarkEnd w:id="52"/>
    </w:p>
    <w:p w14:paraId="3F14B939" w14:textId="14D3FC4C" w:rsidR="0098009E" w:rsidRPr="0098009E" w:rsidRDefault="0098009E" w:rsidP="0098009E">
      <w:pPr>
        <w:pStyle w:val="BodyText"/>
        <w:rPr>
          <w:highlight w:val="yellow"/>
          <w:lang w:eastAsia="fr-CA"/>
        </w:rPr>
        <w:sectPr w:rsidR="0098009E" w:rsidRPr="0098009E" w:rsidSect="0098009E">
          <w:headerReference w:type="default" r:id="rId18"/>
          <w:pgSz w:w="16838" w:h="11906" w:orient="landscape" w:code="9"/>
          <w:pgMar w:top="1276" w:right="1418" w:bottom="1134" w:left="1418" w:header="709" w:footer="284" w:gutter="0"/>
          <w:pgNumType w:chapStyle="1"/>
          <w:cols w:space="708"/>
          <w:docGrid w:linePitch="360"/>
        </w:sectPr>
      </w:pPr>
    </w:p>
    <w:p w14:paraId="6037E8CA" w14:textId="77777777" w:rsidR="002408C9" w:rsidRPr="00002938" w:rsidRDefault="002408C9" w:rsidP="0098009E">
      <w:pPr>
        <w:pStyle w:val="Heading2"/>
      </w:pPr>
      <w:bookmarkStart w:id="53" w:name="_Toc85449700"/>
      <w:bookmarkStart w:id="54" w:name="_Toc105149141"/>
      <w:r w:rsidRPr="00002938">
        <w:lastRenderedPageBreak/>
        <w:t>Impact assessment</w:t>
      </w:r>
      <w:bookmarkEnd w:id="53"/>
      <w:bookmarkEnd w:id="54"/>
      <w:r w:rsidRPr="00002938">
        <w:t xml:space="preserve"> </w:t>
      </w:r>
    </w:p>
    <w:p w14:paraId="5BEA6C64" w14:textId="77777777" w:rsidR="002408C9" w:rsidRPr="00002938" w:rsidRDefault="002408C9" w:rsidP="0098009E">
      <w:pPr>
        <w:pStyle w:val="Heading3"/>
        <w:spacing w:before="120" w:after="90"/>
      </w:pPr>
      <w:bookmarkStart w:id="55" w:name="_Toc85449701"/>
      <w:bookmarkStart w:id="56" w:name="_Toc105149142"/>
      <w:r w:rsidRPr="00002938">
        <w:t>Impact pathways</w:t>
      </w:r>
      <w:bookmarkEnd w:id="55"/>
      <w:bookmarkEnd w:id="56"/>
    </w:p>
    <w:p w14:paraId="4B4D1E74" w14:textId="77777777" w:rsidR="002408C9" w:rsidRPr="00002938" w:rsidRDefault="002408C9" w:rsidP="0098009E">
      <w:pPr>
        <w:pStyle w:val="BodyText"/>
        <w:spacing w:before="90" w:after="90"/>
      </w:pPr>
      <w:r w:rsidRPr="00002938">
        <w:t>Shadow flicker is caused when the sun passes behind the rotating blades of a wind turbine and casts a moving shadow over the neighbouring areas. This only occurs under certain combinations of geographical position and time of day when the rotating wind turbine is directly between the sun and the viewing receptor.</w:t>
      </w:r>
    </w:p>
    <w:p w14:paraId="68963815" w14:textId="142326EA" w:rsidR="002408C9" w:rsidRPr="00002938" w:rsidRDefault="002408C9" w:rsidP="0098009E">
      <w:pPr>
        <w:pStyle w:val="BodyText"/>
        <w:spacing w:before="90" w:after="90"/>
      </w:pPr>
      <w:r w:rsidRPr="00002938">
        <w:fldChar w:fldCharType="begin"/>
      </w:r>
      <w:r w:rsidRPr="00002938">
        <w:instrText xml:space="preserve"> REF _Ref72931899 \h </w:instrText>
      </w:r>
      <w:r w:rsidRPr="00002938">
        <w:fldChar w:fldCharType="separate"/>
      </w:r>
      <w:r w:rsidR="00946E0D" w:rsidRPr="002408C9">
        <w:t xml:space="preserve">Figure </w:t>
      </w:r>
      <w:r w:rsidR="00946E0D">
        <w:rPr>
          <w:noProof/>
        </w:rPr>
        <w:t>21</w:t>
      </w:r>
      <w:r w:rsidR="00946E0D" w:rsidRPr="002408C9">
        <w:t>.</w:t>
      </w:r>
      <w:r w:rsidR="00946E0D">
        <w:rPr>
          <w:noProof/>
        </w:rPr>
        <w:t>2</w:t>
      </w:r>
      <w:r w:rsidRPr="00002938">
        <w:fldChar w:fldCharType="end"/>
      </w:r>
      <w:r w:rsidRPr="00002938">
        <w:t xml:space="preserve"> depict</w:t>
      </w:r>
      <w:r w:rsidR="006E613F">
        <w:t>s</w:t>
      </w:r>
      <w:r w:rsidRPr="00002938">
        <w:t xml:space="preserve"> how wind turbines can have differing potential shadow flicker impacts when the sun is in different locations in the sky because of the time of day (and time of year), which cause different shadows, some of which may cause shadow flicker nuisance to nearby dwellings.</w:t>
      </w:r>
    </w:p>
    <w:p w14:paraId="65F265B4" w14:textId="77777777" w:rsidR="002408C9" w:rsidRPr="00002938" w:rsidRDefault="002408C9" w:rsidP="00D95225">
      <w:pPr>
        <w:pStyle w:val="Image"/>
        <w:spacing w:before="120"/>
      </w:pPr>
      <w:r w:rsidRPr="00002938">
        <w:rPr>
          <w:noProof/>
        </w:rPr>
        <w:drawing>
          <wp:inline distT="0" distB="0" distL="0" distR="0" wp14:anchorId="4129105F" wp14:editId="102ABBAC">
            <wp:extent cx="5588176" cy="4781550"/>
            <wp:effectExtent l="0" t="0" r="0" b="0"/>
            <wp:docPr id="4" name="Picture 4" descr="Graphic showing three wind turbines, labelled A, B and C, two sun positions at 11am and 5pm, and a house. The graphic depicts the shadows cast at 11am and 5pm by the three turbines, with the 5pm shadow for turbine B being cast over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showing three wind turbines, labelled A, B and C, two sun positions at 11am and 5pm, and a house. The graphic depicts the shadows cast at 11am and 5pm by the three turbines, with the 5pm shadow for turbine B being cast over the house"/>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91861" cy="4784703"/>
                    </a:xfrm>
                    <a:prstGeom prst="rect">
                      <a:avLst/>
                    </a:prstGeom>
                  </pic:spPr>
                </pic:pic>
              </a:graphicData>
            </a:graphic>
          </wp:inline>
        </w:drawing>
      </w:r>
    </w:p>
    <w:p w14:paraId="1F348FB2" w14:textId="2725DE51" w:rsidR="002408C9" w:rsidRPr="002408C9" w:rsidRDefault="002408C9" w:rsidP="0098009E">
      <w:pPr>
        <w:pStyle w:val="Caption"/>
        <w:spacing w:after="90"/>
      </w:pPr>
      <w:bookmarkStart w:id="57" w:name="_Ref72931899"/>
      <w:bookmarkStart w:id="58" w:name="_Toc85449958"/>
      <w:bookmarkStart w:id="59" w:name="_Toc105149153"/>
      <w:r w:rsidRPr="002408C9">
        <w:t xml:space="preserve">Figure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rsidRPr="002408C9">
        <w:t>.</w:t>
      </w:r>
      <w:r w:rsidR="00946E0D">
        <w:fldChar w:fldCharType="begin"/>
      </w:r>
      <w:r w:rsidR="00946E0D">
        <w:instrText xml:space="preserve"> SEQ Figure \* ARABIC \s 1 </w:instrText>
      </w:r>
      <w:r w:rsidR="00946E0D">
        <w:fldChar w:fldCharType="separate"/>
      </w:r>
      <w:r w:rsidR="00946E0D">
        <w:rPr>
          <w:noProof/>
        </w:rPr>
        <w:t>2</w:t>
      </w:r>
      <w:r w:rsidR="00946E0D">
        <w:rPr>
          <w:noProof/>
        </w:rPr>
        <w:fldChar w:fldCharType="end"/>
      </w:r>
      <w:bookmarkEnd w:id="57"/>
      <w:r w:rsidRPr="002408C9">
        <w:tab/>
        <w:t>Diagram highlighting the different potential for shadows to be created with the sun in different locations in the sky (adapted from: Vestas Wind Systems A/S 2017)</w:t>
      </w:r>
      <w:bookmarkEnd w:id="58"/>
      <w:bookmarkEnd w:id="59"/>
    </w:p>
    <w:p w14:paraId="3E796952" w14:textId="3C7AE5F6" w:rsidR="002408C9" w:rsidRPr="00002938" w:rsidRDefault="002408C9" w:rsidP="0098009E">
      <w:pPr>
        <w:pStyle w:val="BodyText"/>
        <w:spacing w:before="90" w:after="90"/>
      </w:pPr>
      <w:r w:rsidRPr="00002938">
        <w:t xml:space="preserve">When viewed from a stationary position the moving shadows cause periodic flickering of the light from the sun, giving rise to the phenomenon of ‘shadow flicker’. If a wind farm is not designed properly, </w:t>
      </w:r>
      <w:r w:rsidR="00B403A7">
        <w:t xml:space="preserve">shadow flicker </w:t>
      </w:r>
      <w:r w:rsidRPr="00002938">
        <w:t>can result in unacceptable nuisance on nearby residences. This annoyance is most closely associated with the duration of shadow flicker experienced above a certain intensity (i.e., how long the shadow flicker occurs and how frequently).</w:t>
      </w:r>
    </w:p>
    <w:p w14:paraId="52CA3778" w14:textId="011E8862" w:rsidR="002408C9" w:rsidRPr="00002938" w:rsidRDefault="002408C9" w:rsidP="0098009E">
      <w:pPr>
        <w:pStyle w:val="BodyText"/>
        <w:spacing w:before="90" w:after="90"/>
      </w:pPr>
      <w:r w:rsidRPr="00002938">
        <w:t>Factors influencing the likelihood and duration for the shadow flicker effect include the:</w:t>
      </w:r>
    </w:p>
    <w:p w14:paraId="32BED7C7" w14:textId="77777777" w:rsidR="002408C9" w:rsidRPr="00002938" w:rsidRDefault="002408C9" w:rsidP="002408C9">
      <w:pPr>
        <w:pStyle w:val="ListBullet"/>
        <w:contextualSpacing/>
      </w:pPr>
      <w:r w:rsidRPr="00002938">
        <w:t>direction of a property relative to wind turbines</w:t>
      </w:r>
    </w:p>
    <w:p w14:paraId="5E68B752" w14:textId="77777777" w:rsidR="002408C9" w:rsidRPr="00002938" w:rsidRDefault="002408C9" w:rsidP="002408C9">
      <w:pPr>
        <w:pStyle w:val="ListBullet"/>
        <w:contextualSpacing/>
      </w:pPr>
      <w:r w:rsidRPr="00002938">
        <w:t>distance from the wind turbine</w:t>
      </w:r>
    </w:p>
    <w:p w14:paraId="724DB04F" w14:textId="77777777" w:rsidR="002408C9" w:rsidRPr="00002938" w:rsidRDefault="002408C9" w:rsidP="002408C9">
      <w:pPr>
        <w:pStyle w:val="ListBullet"/>
        <w:contextualSpacing/>
      </w:pPr>
      <w:r w:rsidRPr="00002938">
        <w:t>wind direction</w:t>
      </w:r>
    </w:p>
    <w:p w14:paraId="2971B9A4" w14:textId="77777777" w:rsidR="002408C9" w:rsidRPr="00002938" w:rsidRDefault="002408C9" w:rsidP="002408C9">
      <w:pPr>
        <w:pStyle w:val="ListBullet"/>
        <w:contextualSpacing/>
      </w:pPr>
      <w:r w:rsidRPr="00002938">
        <w:t>wind turbine height and rotor diameter</w:t>
      </w:r>
    </w:p>
    <w:p w14:paraId="0AEB94A2" w14:textId="77777777" w:rsidR="002408C9" w:rsidRPr="00002938" w:rsidRDefault="002408C9" w:rsidP="002408C9">
      <w:pPr>
        <w:pStyle w:val="ListBullet"/>
        <w:contextualSpacing/>
      </w:pPr>
      <w:r w:rsidRPr="00002938">
        <w:t>time of year and day</w:t>
      </w:r>
    </w:p>
    <w:p w14:paraId="0AB1CC58" w14:textId="77777777" w:rsidR="002408C9" w:rsidRPr="00002938" w:rsidRDefault="002408C9" w:rsidP="002408C9">
      <w:pPr>
        <w:pStyle w:val="ListBullet"/>
        <w:contextualSpacing/>
      </w:pPr>
      <w:r w:rsidRPr="00002938">
        <w:t>weather conditions.</w:t>
      </w:r>
    </w:p>
    <w:p w14:paraId="61F8F600" w14:textId="4CC434E3" w:rsidR="002408C9" w:rsidRPr="00002938" w:rsidRDefault="002408C9" w:rsidP="002408C9">
      <w:pPr>
        <w:pStyle w:val="BodyText"/>
      </w:pPr>
      <w:r w:rsidRPr="00002938">
        <w:lastRenderedPageBreak/>
        <w:t xml:space="preserve">The predicted shadow flicker effect of a project wind turbine is depicted in </w:t>
      </w:r>
      <w:r w:rsidRPr="00002938">
        <w:fldChar w:fldCharType="begin"/>
      </w:r>
      <w:r w:rsidRPr="00002938">
        <w:instrText xml:space="preserve"> REF _Ref72247012 \h </w:instrText>
      </w:r>
      <w:r w:rsidRPr="00002938">
        <w:fldChar w:fldCharType="separate"/>
      </w:r>
      <w:r w:rsidR="00946E0D" w:rsidRPr="002408C9">
        <w:t xml:space="preserve">Figure </w:t>
      </w:r>
      <w:r w:rsidR="00946E0D">
        <w:rPr>
          <w:noProof/>
        </w:rPr>
        <w:t>21</w:t>
      </w:r>
      <w:r w:rsidR="00946E0D" w:rsidRPr="002408C9">
        <w:t>.</w:t>
      </w:r>
      <w:r w:rsidR="00946E0D">
        <w:rPr>
          <w:noProof/>
        </w:rPr>
        <w:t>3</w:t>
      </w:r>
      <w:r w:rsidRPr="00002938">
        <w:fldChar w:fldCharType="end"/>
      </w:r>
      <w:r w:rsidRPr="00002938">
        <w:t xml:space="preserve"> where the annual duration of shadow flicker on areas is shown through the ‘butterfly’ image. The different colours show the different annual durations of shadow flicker impacts on that location. A wind rose showing the wind directions </w:t>
      </w:r>
      <w:r w:rsidR="00B403A7">
        <w:t xml:space="preserve">and frequency of wind speed </w:t>
      </w:r>
      <w:r w:rsidRPr="00002938">
        <w:t>at the</w:t>
      </w:r>
      <w:r w:rsidR="00B403A7">
        <w:t xml:space="preserve"> project</w:t>
      </w:r>
      <w:r w:rsidRPr="00002938">
        <w:t xml:space="preserve"> site</w:t>
      </w:r>
      <w:r w:rsidR="00B403A7">
        <w:t xml:space="preserve"> (based on wind measurements recorded by the project meteorological monitoring mast)</w:t>
      </w:r>
      <w:r w:rsidRPr="00002938">
        <w:t xml:space="preserve"> is </w:t>
      </w:r>
      <w:r w:rsidR="00B403A7">
        <w:t xml:space="preserve">overlaid </w:t>
      </w:r>
      <w:r w:rsidRPr="00002938">
        <w:t>on the figure</w:t>
      </w:r>
      <w:r w:rsidR="00B403A7">
        <w:t xml:space="preserve"> (grey wedges)</w:t>
      </w:r>
      <w:r w:rsidRPr="00002938">
        <w:t xml:space="preserve">. </w:t>
      </w:r>
    </w:p>
    <w:p w14:paraId="27025A62" w14:textId="090AD4A6" w:rsidR="002408C9" w:rsidRPr="00002938" w:rsidRDefault="002408C9" w:rsidP="002408C9">
      <w:pPr>
        <w:pStyle w:val="BodyText"/>
      </w:pPr>
      <w:r w:rsidRPr="00002938">
        <w:t xml:space="preserve">In </w:t>
      </w:r>
      <w:r>
        <w:fldChar w:fldCharType="begin"/>
      </w:r>
      <w:r>
        <w:instrText xml:space="preserve"> REF _Ref72247012 \h </w:instrText>
      </w:r>
      <w:r>
        <w:fldChar w:fldCharType="separate"/>
      </w:r>
      <w:r w:rsidR="00946E0D" w:rsidRPr="002408C9">
        <w:t xml:space="preserve">Figure </w:t>
      </w:r>
      <w:r w:rsidR="00946E0D">
        <w:rPr>
          <w:noProof/>
        </w:rPr>
        <w:t>21</w:t>
      </w:r>
      <w:r w:rsidR="00946E0D" w:rsidRPr="002408C9">
        <w:t>.</w:t>
      </w:r>
      <w:r w:rsidR="00946E0D">
        <w:rPr>
          <w:noProof/>
        </w:rPr>
        <w:t>3</w:t>
      </w:r>
      <w:r>
        <w:fldChar w:fldCharType="end"/>
      </w:r>
      <w:r w:rsidRPr="00002938">
        <w:t xml:space="preserve">, the shadow flicker impacts experienced during the morning are shown on the left of the diagram (as the sun rises in the east), and afternoon impacts shown on the right of the diagram (as the sun sets in the west). Winter impacts </w:t>
      </w:r>
      <w:r w:rsidR="00B403A7">
        <w:t xml:space="preserve">are </w:t>
      </w:r>
      <w:r w:rsidRPr="00002938">
        <w:t xml:space="preserve">shown in the bottom half of the diagram </w:t>
      </w:r>
      <w:r w:rsidR="00B403A7">
        <w:t>as</w:t>
      </w:r>
      <w:r w:rsidRPr="00002938">
        <w:t xml:space="preserve"> the sun </w:t>
      </w:r>
      <w:r w:rsidR="00B403A7">
        <w:t>is</w:t>
      </w:r>
      <w:r w:rsidR="00B403A7" w:rsidRPr="00002938">
        <w:t xml:space="preserve"> </w:t>
      </w:r>
      <w:r w:rsidRPr="00002938">
        <w:t xml:space="preserve">lower in the sky, while the shadow flicker impacts </w:t>
      </w:r>
      <w:r w:rsidR="00B403A7">
        <w:t>in</w:t>
      </w:r>
      <w:r w:rsidRPr="00002938">
        <w:t xml:space="preserve"> summer are represented in the top sections of the diagram.</w:t>
      </w:r>
    </w:p>
    <w:p w14:paraId="20522929" w14:textId="416EA29E" w:rsidR="002408C9" w:rsidRPr="00002938" w:rsidRDefault="002408C9" w:rsidP="002408C9">
      <w:pPr>
        <w:pStyle w:val="BodyText"/>
      </w:pPr>
      <w:r w:rsidRPr="00002938">
        <w:t>The figure shows the wind is</w:t>
      </w:r>
      <w:r w:rsidR="00B403A7">
        <w:t xml:space="preserve"> often</w:t>
      </w:r>
      <w:r w:rsidRPr="00002938">
        <w:t xml:space="preserve"> blowing from the north or the south, yet the theoretical (worst case) model assumes the wind turbine is oriented differently (e.g., towards the rising or setting sun) to cast the ‘worst case’ shadow on a dwelling to the west or east of the wind turbine. This would not occur in real life</w:t>
      </w:r>
      <w:r w:rsidR="00B403A7">
        <w:t xml:space="preserve">. As such, </w:t>
      </w:r>
      <w:r w:rsidRPr="00002938">
        <w:t>the theoretical model is considered very conservative.</w:t>
      </w:r>
    </w:p>
    <w:p w14:paraId="0B01CF48" w14:textId="43EAA614" w:rsidR="002408C9" w:rsidRDefault="002408C9" w:rsidP="002408C9">
      <w:pPr>
        <w:pStyle w:val="Image"/>
      </w:pPr>
      <w:r w:rsidRPr="00002938">
        <w:rPr>
          <w:noProof/>
        </w:rPr>
        <w:drawing>
          <wp:inline distT="0" distB="0" distL="0" distR="0" wp14:anchorId="63205DEB" wp14:editId="0F693810">
            <wp:extent cx="5760000" cy="5516889"/>
            <wp:effectExtent l="0" t="0" r="0" b="7620"/>
            <wp:docPr id="11" name="Picture 11" descr="Shadow flicker map with a wind rose overlaid in grey. The wind rose shows the wind directions and frequency of wind speed at the project site, indicating the wind is often blowing from the north or the south. The shadow flicker impacts in the morning are shown on the left of the diagram and afternoon impacts shown on the right. The black colouring towards the centre of the diagram indicates a high shadow flicker duration, while the blue colouring at the edges of the diagram indicates low shadow flicker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dow flicker map with a wind rose overlaid in grey. The wind rose shows the wind directions and frequency of wind speed at the project site, indicating the wind is often blowing from the north or the south. The shadow flicker impacts in the morning are shown on the left of the diagram and afternoon impacts shown on the right. The black colouring towards the centre of the diagram indicates a high shadow flicker duration, while the blue colouring at the edges of the diagram indicates low shadow flicker duration"/>
                    <pic:cNvPicPr/>
                  </pic:nvPicPr>
                  <pic:blipFill>
                    <a:blip r:embed="rId21">
                      <a:extLst>
                        <a:ext uri="{28A0092B-C50C-407E-A947-70E740481C1C}">
                          <a14:useLocalDpi xmlns:a14="http://schemas.microsoft.com/office/drawing/2010/main" val="0"/>
                        </a:ext>
                      </a:extLst>
                    </a:blip>
                    <a:stretch>
                      <a:fillRect/>
                    </a:stretch>
                  </pic:blipFill>
                  <pic:spPr>
                    <a:xfrm>
                      <a:off x="0" y="0"/>
                      <a:ext cx="5760000" cy="5516889"/>
                    </a:xfrm>
                    <a:prstGeom prst="rect">
                      <a:avLst/>
                    </a:prstGeom>
                  </pic:spPr>
                </pic:pic>
              </a:graphicData>
            </a:graphic>
          </wp:inline>
        </w:drawing>
      </w:r>
    </w:p>
    <w:p w14:paraId="5F79B846" w14:textId="65BF5930" w:rsidR="002408C9" w:rsidRPr="002408C9" w:rsidRDefault="002408C9" w:rsidP="002408C9">
      <w:pPr>
        <w:pStyle w:val="Caption"/>
        <w:keepNext w:val="0"/>
      </w:pPr>
      <w:bookmarkStart w:id="60" w:name="_Ref72247012"/>
      <w:bookmarkStart w:id="61" w:name="_Toc105149154"/>
      <w:bookmarkStart w:id="62" w:name="_Toc85449959"/>
      <w:r w:rsidRPr="002408C9">
        <w:t xml:space="preserve">Figure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rsidRPr="002408C9">
        <w:t>.</w:t>
      </w:r>
      <w:r w:rsidR="00946E0D">
        <w:fldChar w:fldCharType="begin"/>
      </w:r>
      <w:r w:rsidR="00946E0D">
        <w:instrText xml:space="preserve"> SEQ Figure \* ARABIC \s 1 </w:instrText>
      </w:r>
      <w:r w:rsidR="00946E0D">
        <w:fldChar w:fldCharType="separate"/>
      </w:r>
      <w:r w:rsidR="00946E0D">
        <w:rPr>
          <w:noProof/>
        </w:rPr>
        <w:t>3</w:t>
      </w:r>
      <w:r w:rsidR="00946E0D">
        <w:rPr>
          <w:noProof/>
        </w:rPr>
        <w:fldChar w:fldCharType="end"/>
      </w:r>
      <w:bookmarkEnd w:id="60"/>
      <w:r>
        <w:tab/>
      </w:r>
      <w:r w:rsidRPr="002408C9">
        <w:t xml:space="preserve">Indicative shadow flicker map including wind direction frequency distribution </w:t>
      </w:r>
      <w:r w:rsidR="00D95225">
        <w:br/>
      </w:r>
      <w:r w:rsidRPr="002408C9">
        <w:t xml:space="preserve">(black = </w:t>
      </w:r>
      <w:r w:rsidR="00B403A7">
        <w:t xml:space="preserve">high </w:t>
      </w:r>
      <w:r w:rsidRPr="002408C9">
        <w:t>shadow flicker duration; blue = low shadow flicker duration)</w:t>
      </w:r>
      <w:bookmarkEnd w:id="61"/>
      <w:r w:rsidRPr="002408C9">
        <w:t xml:space="preserve"> </w:t>
      </w:r>
      <w:bookmarkEnd w:id="62"/>
    </w:p>
    <w:p w14:paraId="5B9F3B55" w14:textId="77777777" w:rsidR="002408C9" w:rsidRPr="00002938" w:rsidRDefault="002408C9" w:rsidP="0098009E">
      <w:pPr>
        <w:pStyle w:val="Heading3"/>
        <w:spacing w:before="200" w:line="288" w:lineRule="auto"/>
      </w:pPr>
      <w:bookmarkStart w:id="63" w:name="_Toc85449702"/>
      <w:bookmarkStart w:id="64" w:name="_Toc105149143"/>
      <w:r w:rsidRPr="00002938">
        <w:lastRenderedPageBreak/>
        <w:t>Design mitigation</w:t>
      </w:r>
      <w:bookmarkEnd w:id="63"/>
      <w:bookmarkEnd w:id="64"/>
    </w:p>
    <w:p w14:paraId="06B406EC" w14:textId="376AAD12" w:rsidR="002408C9" w:rsidRPr="00002938" w:rsidRDefault="002408C9" w:rsidP="0098009E">
      <w:pPr>
        <w:pStyle w:val="BodyText"/>
        <w:keepNext/>
        <w:keepLines/>
      </w:pPr>
      <w:r w:rsidRPr="00002938">
        <w:t>Avoidance by design has been the primary measure to limit shadow flicker impacts on</w:t>
      </w:r>
      <w:r w:rsidR="00ED4F2E">
        <w:t xml:space="preserve"> non-stakeholder (</w:t>
      </w:r>
      <w:r w:rsidRPr="00002938">
        <w:t>neighbour</w:t>
      </w:r>
      <w:r w:rsidR="00ED4F2E">
        <w:t>)</w:t>
      </w:r>
      <w:r w:rsidRPr="00002938">
        <w:t xml:space="preserve"> dwellings. </w:t>
      </w:r>
      <w:r w:rsidR="009E4BBD">
        <w:t>F</w:t>
      </w:r>
      <w:r w:rsidR="00FA2ED7">
        <w:t>ollow</w:t>
      </w:r>
      <w:r w:rsidR="009E4BBD">
        <w:t>ing</w:t>
      </w:r>
      <w:r w:rsidR="00FA2ED7">
        <w:t xml:space="preserve"> </w:t>
      </w:r>
      <w:r w:rsidR="00FA2ED7" w:rsidRPr="00002938">
        <w:t>changes to the wind turbine layout</w:t>
      </w:r>
      <w:r w:rsidR="009E4BBD" w:rsidRPr="009E4BBD">
        <w:t xml:space="preserve"> </w:t>
      </w:r>
      <w:r w:rsidR="009E4BBD">
        <w:t xml:space="preserve">during </w:t>
      </w:r>
      <w:r w:rsidR="009E4BBD" w:rsidRPr="00002938">
        <w:t>the project design development process to avoid other environmental constraints (e.g., Brolga buffers)</w:t>
      </w:r>
      <w:r w:rsidR="009E4BBD">
        <w:t>,</w:t>
      </w:r>
      <w:r w:rsidR="009E4BBD" w:rsidRPr="00002938">
        <w:t xml:space="preserve"> the project team </w:t>
      </w:r>
      <w:r w:rsidR="009E4BBD">
        <w:t xml:space="preserve">reviewed </w:t>
      </w:r>
      <w:r w:rsidR="009E4BBD" w:rsidRPr="00002938">
        <w:t>the</w:t>
      </w:r>
      <w:r w:rsidR="009E4BBD">
        <w:t xml:space="preserve"> revised wind</w:t>
      </w:r>
      <w:r w:rsidR="009E4BBD" w:rsidRPr="00002938">
        <w:t xml:space="preserve"> </w:t>
      </w:r>
      <w:r w:rsidR="009E4BBD">
        <w:t>turbine layout</w:t>
      </w:r>
      <w:r w:rsidR="009E4BBD" w:rsidRPr="00002938">
        <w:t xml:space="preserve"> </w:t>
      </w:r>
      <w:r w:rsidRPr="00002938">
        <w:t xml:space="preserve">to ensure </w:t>
      </w:r>
      <w:r w:rsidR="009E4BBD">
        <w:t xml:space="preserve">there was no </w:t>
      </w:r>
      <w:r w:rsidRPr="00002938">
        <w:t xml:space="preserve">excessive shadow flicker nuisance on </w:t>
      </w:r>
      <w:r w:rsidR="00ED4F2E">
        <w:t>non-stakeholder (</w:t>
      </w:r>
      <w:r w:rsidRPr="00002938">
        <w:t>neighbour</w:t>
      </w:r>
      <w:r w:rsidR="00ED4F2E">
        <w:t>)</w:t>
      </w:r>
      <w:r w:rsidRPr="00002938">
        <w:t xml:space="preserve"> dwellings (more than the guidelines)</w:t>
      </w:r>
      <w:r w:rsidR="009E4BBD">
        <w:t>.</w:t>
      </w:r>
      <w:r w:rsidRPr="00002938">
        <w:t xml:space="preserve"> </w:t>
      </w:r>
    </w:p>
    <w:p w14:paraId="437A3372" w14:textId="4A91C9C4" w:rsidR="002408C9" w:rsidRPr="00002938" w:rsidRDefault="002408C9" w:rsidP="002408C9">
      <w:pPr>
        <w:pStyle w:val="BodyText"/>
      </w:pPr>
      <w:r w:rsidRPr="00002938">
        <w:t xml:space="preserve">Following the assessment of shadow flicker impacts, minor adjustments to the layout of the project design </w:t>
      </w:r>
      <w:r w:rsidR="00FA2ED7">
        <w:t>were</w:t>
      </w:r>
      <w:r w:rsidRPr="00002938">
        <w:t xml:space="preserve"> made to move turbines contributing to predicted shadow flicker impacts further from dwellings</w:t>
      </w:r>
      <w:r w:rsidR="00FA2ED7">
        <w:t xml:space="preserve"> so </w:t>
      </w:r>
      <w:r w:rsidRPr="00002938">
        <w:t>that the duration of their predicted impacts would decrease to below the guideline limits.</w:t>
      </w:r>
    </w:p>
    <w:p w14:paraId="42148098" w14:textId="77777777" w:rsidR="002408C9" w:rsidRPr="00002938" w:rsidRDefault="002408C9" w:rsidP="002408C9">
      <w:pPr>
        <w:pStyle w:val="Heading3"/>
        <w:spacing w:before="200" w:line="288" w:lineRule="auto"/>
      </w:pPr>
      <w:bookmarkStart w:id="65" w:name="_Ref72933959"/>
      <w:bookmarkStart w:id="66" w:name="_Toc85449703"/>
      <w:bookmarkStart w:id="67" w:name="_Toc105149144"/>
      <w:r w:rsidRPr="00002938">
        <w:t xml:space="preserve">Management </w:t>
      </w:r>
      <w:bookmarkEnd w:id="65"/>
      <w:r w:rsidRPr="00002938">
        <w:t>controls</w:t>
      </w:r>
      <w:bookmarkEnd w:id="66"/>
      <w:bookmarkEnd w:id="67"/>
    </w:p>
    <w:p w14:paraId="27961B71" w14:textId="5A066BA8" w:rsidR="002408C9" w:rsidRPr="00002938" w:rsidRDefault="002408C9" w:rsidP="002408C9">
      <w:pPr>
        <w:pStyle w:val="BodyText"/>
      </w:pPr>
      <w:r w:rsidRPr="00002938">
        <w:t xml:space="preserve">Where possible, engineering design measures have been included to avoid shadow flicker impacts. To further manage potential shadow flicker impacts, the following management measures outlined in </w:t>
      </w:r>
      <w:r w:rsidRPr="00002938">
        <w:fldChar w:fldCharType="begin"/>
      </w:r>
      <w:r w:rsidRPr="00002938">
        <w:instrText xml:space="preserve"> REF _Ref71644459 \h  \* MERGEFORMAT </w:instrText>
      </w:r>
      <w:r w:rsidRPr="00002938">
        <w:fldChar w:fldCharType="separate"/>
      </w:r>
      <w:r w:rsidR="00946E0D" w:rsidRPr="00002938">
        <w:t>Table</w:t>
      </w:r>
      <w:r w:rsidR="00946E0D">
        <w:t> 21.3</w:t>
      </w:r>
      <w:r w:rsidRPr="00002938">
        <w:fldChar w:fldCharType="end"/>
      </w:r>
      <w:r w:rsidRPr="00002938">
        <w:t xml:space="preserve"> have been proposed for project </w:t>
      </w:r>
      <w:r w:rsidR="006E613F">
        <w:t xml:space="preserve">construction and </w:t>
      </w:r>
      <w:r w:rsidRPr="00002938">
        <w:t>operation.</w:t>
      </w:r>
    </w:p>
    <w:p w14:paraId="44A777D2" w14:textId="7BC4BAFA" w:rsidR="002408C9" w:rsidRPr="00002938" w:rsidRDefault="002408C9" w:rsidP="00D95225">
      <w:pPr>
        <w:pStyle w:val="Caption"/>
      </w:pPr>
      <w:bookmarkStart w:id="68" w:name="ReturnHere"/>
      <w:bookmarkStart w:id="69" w:name="_Ref71644459"/>
      <w:bookmarkStart w:id="70" w:name="_Toc85449963"/>
      <w:bookmarkStart w:id="71" w:name="_Toc105149150"/>
      <w:bookmarkEnd w:id="68"/>
      <w:r w:rsidRPr="00002938">
        <w:t>Table</w:t>
      </w:r>
      <w:r w:rsidR="00D95225">
        <w:t>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t>.</w:t>
      </w:r>
      <w:r w:rsidR="00946E0D">
        <w:fldChar w:fldCharType="begin"/>
      </w:r>
      <w:r w:rsidR="00946E0D">
        <w:instrText xml:space="preserve"> SEQ Table \* ARABIC \s 1 </w:instrText>
      </w:r>
      <w:r w:rsidR="00946E0D">
        <w:fldChar w:fldCharType="separate"/>
      </w:r>
      <w:r w:rsidR="00946E0D">
        <w:rPr>
          <w:noProof/>
        </w:rPr>
        <w:t>3</w:t>
      </w:r>
      <w:r w:rsidR="00946E0D">
        <w:rPr>
          <w:noProof/>
        </w:rPr>
        <w:fldChar w:fldCharType="end"/>
      </w:r>
      <w:bookmarkEnd w:id="69"/>
      <w:r w:rsidR="00D95225">
        <w:tab/>
      </w:r>
      <w:r w:rsidRPr="00002938">
        <w:t>Shadow flicker management measures</w:t>
      </w:r>
      <w:bookmarkEnd w:id="70"/>
      <w:bookmarkEnd w:id="71"/>
    </w:p>
    <w:tbl>
      <w:tblPr>
        <w:tblStyle w:val="Table1"/>
        <w:tblW w:w="5000" w:type="pct"/>
        <w:tblLook w:val="04A0" w:firstRow="1" w:lastRow="0" w:firstColumn="1" w:lastColumn="0" w:noHBand="0" w:noVBand="1"/>
      </w:tblPr>
      <w:tblGrid>
        <w:gridCol w:w="1803"/>
        <w:gridCol w:w="1370"/>
        <w:gridCol w:w="4544"/>
        <w:gridCol w:w="1353"/>
      </w:tblGrid>
      <w:tr w:rsidR="002408C9" w:rsidRPr="00002938" w14:paraId="160F2734" w14:textId="77777777" w:rsidTr="00BE3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14:paraId="67AC8ED9" w14:textId="77777777" w:rsidR="002408C9" w:rsidRPr="00002938" w:rsidRDefault="002408C9" w:rsidP="00BE3C7B">
            <w:pPr>
              <w:pStyle w:val="TableHeading"/>
            </w:pPr>
            <w:r w:rsidRPr="00002938">
              <w:t>Shadow flicker impact</w:t>
            </w:r>
          </w:p>
        </w:tc>
        <w:tc>
          <w:tcPr>
            <w:tcW w:w="755" w:type="pct"/>
          </w:tcPr>
          <w:p w14:paraId="61F119AF" w14:textId="77777777" w:rsidR="002408C9" w:rsidRPr="00002938" w:rsidRDefault="002408C9" w:rsidP="00BE3C7B">
            <w:pPr>
              <w:pStyle w:val="TableHeading"/>
              <w:cnfStyle w:val="100000000000" w:firstRow="1" w:lastRow="0" w:firstColumn="0" w:lastColumn="0" w:oddVBand="0" w:evenVBand="0" w:oddHBand="0" w:evenHBand="0" w:firstRowFirstColumn="0" w:firstRowLastColumn="0" w:lastRowFirstColumn="0" w:lastRowLastColumn="0"/>
            </w:pPr>
            <w:r w:rsidRPr="00002938">
              <w:t>Project Phase</w:t>
            </w:r>
          </w:p>
        </w:tc>
        <w:tc>
          <w:tcPr>
            <w:tcW w:w="2505" w:type="pct"/>
          </w:tcPr>
          <w:p w14:paraId="79733C44" w14:textId="0F295C2A" w:rsidR="002408C9" w:rsidRPr="00002938" w:rsidRDefault="002408C9" w:rsidP="00BE3C7B">
            <w:pPr>
              <w:pStyle w:val="TableHeading"/>
              <w:cnfStyle w:val="100000000000" w:firstRow="1" w:lastRow="0" w:firstColumn="0" w:lastColumn="0" w:oddVBand="0" w:evenVBand="0" w:oddHBand="0" w:evenHBand="0" w:firstRowFirstColumn="0" w:firstRowLastColumn="0" w:lastRowFirstColumn="0" w:lastRowLastColumn="0"/>
              <w:rPr>
                <w:highlight w:val="yellow"/>
              </w:rPr>
            </w:pPr>
            <w:r w:rsidRPr="00002938">
              <w:t xml:space="preserve">Management </w:t>
            </w:r>
            <w:r w:rsidR="00946E0D">
              <w:t>measures</w:t>
            </w:r>
          </w:p>
        </w:tc>
        <w:tc>
          <w:tcPr>
            <w:tcW w:w="746" w:type="pct"/>
          </w:tcPr>
          <w:p w14:paraId="54DBF9E8" w14:textId="26AAF128" w:rsidR="002408C9" w:rsidRPr="00002938" w:rsidRDefault="007D2A04" w:rsidP="0098009E">
            <w:pPr>
              <w:pStyle w:val="TableHeading"/>
              <w:jc w:val="center"/>
              <w:cnfStyle w:val="100000000000" w:firstRow="1" w:lastRow="0" w:firstColumn="0" w:lastColumn="0" w:oddVBand="0" w:evenVBand="0" w:oddHBand="0" w:evenHBand="0" w:firstRowFirstColumn="0" w:firstRowLastColumn="0" w:lastRowFirstColumn="0" w:lastRowLastColumn="0"/>
            </w:pPr>
            <w:r>
              <w:t>Nu</w:t>
            </w:r>
            <w:r w:rsidR="002408C9" w:rsidRPr="00002938">
              <w:t>mber</w:t>
            </w:r>
          </w:p>
        </w:tc>
      </w:tr>
      <w:tr w:rsidR="002408C9" w:rsidRPr="00002938" w14:paraId="047B77A2" w14:textId="77777777" w:rsidTr="00BE3C7B">
        <w:tc>
          <w:tcPr>
            <w:cnfStyle w:val="001000000000" w:firstRow="0" w:lastRow="0" w:firstColumn="1" w:lastColumn="0" w:oddVBand="0" w:evenVBand="0" w:oddHBand="0" w:evenHBand="0" w:firstRowFirstColumn="0" w:firstRowLastColumn="0" w:lastRowFirstColumn="0" w:lastRowLastColumn="0"/>
            <w:tcW w:w="994" w:type="pct"/>
            <w:vMerge w:val="restart"/>
          </w:tcPr>
          <w:p w14:paraId="5E5FBB46" w14:textId="1FA9D361" w:rsidR="002408C9" w:rsidRPr="00002938" w:rsidRDefault="002408C9" w:rsidP="00BE3C7B">
            <w:pPr>
              <w:pStyle w:val="TableText"/>
            </w:pPr>
            <w:r w:rsidRPr="00002938">
              <w:t>Potential for the project to cause shadow flicker in excess of the Planning</w:t>
            </w:r>
            <w:r w:rsidR="006E613F">
              <w:t xml:space="preserve"> and Policy</w:t>
            </w:r>
            <w:r w:rsidRPr="00002938">
              <w:t xml:space="preserve"> Guidelines or the Draft National Guidelines duration limits</w:t>
            </w:r>
          </w:p>
        </w:tc>
        <w:tc>
          <w:tcPr>
            <w:tcW w:w="755" w:type="pct"/>
          </w:tcPr>
          <w:p w14:paraId="19A04DEA" w14:textId="77777777" w:rsidR="002408C9" w:rsidRPr="00002938" w:rsidRDefault="002408C9" w:rsidP="00BE3C7B">
            <w:pPr>
              <w:pStyle w:val="TableText"/>
              <w:cnfStyle w:val="000000000000" w:firstRow="0" w:lastRow="0" w:firstColumn="0" w:lastColumn="0" w:oddVBand="0" w:evenVBand="0" w:oddHBand="0" w:evenHBand="0" w:firstRowFirstColumn="0" w:firstRowLastColumn="0" w:lastRowFirstColumn="0" w:lastRowLastColumn="0"/>
            </w:pPr>
            <w:r w:rsidRPr="00002938">
              <w:t>Construction</w:t>
            </w:r>
          </w:p>
        </w:tc>
        <w:tc>
          <w:tcPr>
            <w:tcW w:w="2505" w:type="pct"/>
          </w:tcPr>
          <w:p w14:paraId="35D9C98C" w14:textId="7142D86F" w:rsidR="002408C9" w:rsidRPr="00002938" w:rsidRDefault="002408C9" w:rsidP="00BE3C7B">
            <w:pPr>
              <w:pStyle w:val="TableText"/>
              <w:cnfStyle w:val="000000000000" w:firstRow="0" w:lastRow="0" w:firstColumn="0" w:lastColumn="0" w:oddVBand="0" w:evenVBand="0" w:oddHBand="0" w:evenHBand="0" w:firstRowFirstColumn="0" w:firstRowLastColumn="0" w:lastRowFirstColumn="0" w:lastRowLastColumn="0"/>
            </w:pPr>
            <w:r w:rsidRPr="00002938">
              <w:t xml:space="preserve">A pre-construction assessment of the potential effects of shadow flicker from turbines on existing dwellings is to be undertaken for the final turbine layout in accordance with </w:t>
            </w:r>
            <w:r w:rsidR="006E613F">
              <w:t>the DELWP (2021</w:t>
            </w:r>
            <w:r w:rsidR="004E322B">
              <w:t>f</w:t>
            </w:r>
            <w:r w:rsidR="006E613F">
              <w:t xml:space="preserve">) </w:t>
            </w:r>
            <w:r w:rsidRPr="00002938">
              <w:rPr>
                <w:i/>
              </w:rPr>
              <w:t>Policy and Planning Guidelines for the Development of Wind Energy Facilities in Victoria,</w:t>
            </w:r>
            <w:r w:rsidRPr="00002938">
              <w:t xml:space="preserve"> and to the satisfaction of the responsible authority.</w:t>
            </w:r>
          </w:p>
        </w:tc>
        <w:tc>
          <w:tcPr>
            <w:tcW w:w="746" w:type="pct"/>
          </w:tcPr>
          <w:p w14:paraId="7F15DAE5" w14:textId="77777777" w:rsidR="002408C9" w:rsidRPr="00002938" w:rsidRDefault="002408C9" w:rsidP="0098009E">
            <w:pPr>
              <w:pStyle w:val="TableText"/>
              <w:jc w:val="center"/>
              <w:cnfStyle w:val="000000000000" w:firstRow="0" w:lastRow="0" w:firstColumn="0" w:lastColumn="0" w:oddVBand="0" w:evenVBand="0" w:oddHBand="0" w:evenHBand="0" w:firstRowFirstColumn="0" w:firstRowLastColumn="0" w:lastRowFirstColumn="0" w:lastRowLastColumn="0"/>
            </w:pPr>
            <w:r w:rsidRPr="00002938">
              <w:t>SF01</w:t>
            </w:r>
          </w:p>
        </w:tc>
      </w:tr>
      <w:tr w:rsidR="002408C9" w:rsidRPr="00002938" w14:paraId="52664BCE" w14:textId="77777777" w:rsidTr="00BE3C7B">
        <w:tc>
          <w:tcPr>
            <w:cnfStyle w:val="001000000000" w:firstRow="0" w:lastRow="0" w:firstColumn="1" w:lastColumn="0" w:oddVBand="0" w:evenVBand="0" w:oddHBand="0" w:evenHBand="0" w:firstRowFirstColumn="0" w:firstRowLastColumn="0" w:lastRowFirstColumn="0" w:lastRowLastColumn="0"/>
            <w:tcW w:w="994" w:type="pct"/>
            <w:vMerge/>
          </w:tcPr>
          <w:p w14:paraId="0FA93FD2" w14:textId="77777777" w:rsidR="002408C9" w:rsidRPr="00002938" w:rsidRDefault="002408C9" w:rsidP="00BE3C7B">
            <w:pPr>
              <w:pStyle w:val="TableText"/>
            </w:pPr>
          </w:p>
        </w:tc>
        <w:tc>
          <w:tcPr>
            <w:tcW w:w="755" w:type="pct"/>
          </w:tcPr>
          <w:p w14:paraId="6B021714" w14:textId="77777777" w:rsidR="002408C9" w:rsidRPr="00002938" w:rsidRDefault="002408C9" w:rsidP="00BE3C7B">
            <w:pPr>
              <w:pStyle w:val="TableText"/>
              <w:cnfStyle w:val="000000000000" w:firstRow="0" w:lastRow="0" w:firstColumn="0" w:lastColumn="0" w:oddVBand="0" w:evenVBand="0" w:oddHBand="0" w:evenHBand="0" w:firstRowFirstColumn="0" w:firstRowLastColumn="0" w:lastRowFirstColumn="0" w:lastRowLastColumn="0"/>
            </w:pPr>
            <w:r w:rsidRPr="00002938">
              <w:t>Operation</w:t>
            </w:r>
          </w:p>
        </w:tc>
        <w:tc>
          <w:tcPr>
            <w:tcW w:w="2505" w:type="pct"/>
          </w:tcPr>
          <w:p w14:paraId="4A3C5885" w14:textId="33839CD6" w:rsidR="002408C9" w:rsidRPr="00002938" w:rsidRDefault="002408C9" w:rsidP="00BE3C7B">
            <w:pPr>
              <w:pStyle w:val="TableText"/>
              <w:cnfStyle w:val="000000000000" w:firstRow="0" w:lastRow="0" w:firstColumn="0" w:lastColumn="0" w:oddVBand="0" w:evenVBand="0" w:oddHBand="0" w:evenHBand="0" w:firstRowFirstColumn="0" w:firstRowLastColumn="0" w:lastRowFirstColumn="0" w:lastRowLastColumn="0"/>
            </w:pPr>
            <w:r w:rsidRPr="00002938">
              <w:t>The project would meet shadow flicker limits (30</w:t>
            </w:r>
            <w:r w:rsidR="0098009E">
              <w:t> </w:t>
            </w:r>
            <w:r w:rsidRPr="00002938">
              <w:t xml:space="preserve">hours per annum) at all pre-existing dwellings evidenced through pre-construction modelling. </w:t>
            </w:r>
            <w:bookmarkStart w:id="72" w:name="_Hlk104460667"/>
            <w:r w:rsidRPr="00002938">
              <w:t xml:space="preserve">For </w:t>
            </w:r>
            <w:r w:rsidR="006E613F">
              <w:t>stakeholder</w:t>
            </w:r>
            <w:r w:rsidR="00C32446">
              <w:t xml:space="preserve"> dwellings</w:t>
            </w:r>
            <w:r w:rsidRPr="00002938">
              <w:t xml:space="preserve">, shadow flicker limits (30 hours per annum) would be met through the </w:t>
            </w:r>
            <w:r w:rsidR="00C45022">
              <w:t>micro siting of turbines in the final design, conducting strategic screen plantings</w:t>
            </w:r>
            <w:r w:rsidR="00C32446">
              <w:t xml:space="preserve">, </w:t>
            </w:r>
            <w:r w:rsidR="00C45022">
              <w:t xml:space="preserve">using smaller </w:t>
            </w:r>
            <w:r w:rsidR="00C32446">
              <w:t xml:space="preserve">wind </w:t>
            </w:r>
            <w:r w:rsidR="00C45022">
              <w:t>turbine blades or</w:t>
            </w:r>
            <w:r w:rsidRPr="00002938">
              <w:t xml:space="preserve"> implementation of a curtailment strategy,</w:t>
            </w:r>
            <w:r w:rsidR="00C45022">
              <w:t xml:space="preserve"> </w:t>
            </w:r>
            <w:r w:rsidRPr="00002938">
              <w:t xml:space="preserve">if required. </w:t>
            </w:r>
            <w:bookmarkEnd w:id="72"/>
          </w:p>
        </w:tc>
        <w:tc>
          <w:tcPr>
            <w:tcW w:w="746" w:type="pct"/>
          </w:tcPr>
          <w:p w14:paraId="081CC2B5" w14:textId="77777777" w:rsidR="002408C9" w:rsidRPr="00002938" w:rsidRDefault="002408C9" w:rsidP="0098009E">
            <w:pPr>
              <w:pStyle w:val="TableText"/>
              <w:jc w:val="center"/>
              <w:cnfStyle w:val="000000000000" w:firstRow="0" w:lastRow="0" w:firstColumn="0" w:lastColumn="0" w:oddVBand="0" w:evenVBand="0" w:oddHBand="0" w:evenHBand="0" w:firstRowFirstColumn="0" w:firstRowLastColumn="0" w:lastRowFirstColumn="0" w:lastRowLastColumn="0"/>
            </w:pPr>
            <w:r w:rsidRPr="00002938">
              <w:t>SF02</w:t>
            </w:r>
          </w:p>
        </w:tc>
      </w:tr>
    </w:tbl>
    <w:p w14:paraId="25F6E347" w14:textId="77777777" w:rsidR="002408C9" w:rsidRPr="00002938" w:rsidRDefault="002408C9" w:rsidP="002408C9">
      <w:pPr>
        <w:pStyle w:val="Heading3"/>
        <w:spacing w:before="200" w:line="288" w:lineRule="auto"/>
      </w:pPr>
      <w:bookmarkStart w:id="73" w:name="_Toc85449704"/>
      <w:bookmarkStart w:id="74" w:name="_Toc105149145"/>
      <w:r w:rsidRPr="00002938">
        <w:t>Residual effects</w:t>
      </w:r>
      <w:bookmarkEnd w:id="73"/>
      <w:bookmarkEnd w:id="74"/>
    </w:p>
    <w:p w14:paraId="0B79E1E7" w14:textId="5411FAF8" w:rsidR="002408C9" w:rsidRPr="00002938" w:rsidRDefault="002408C9" w:rsidP="002408C9">
      <w:pPr>
        <w:pStyle w:val="BodyText"/>
      </w:pPr>
      <w:r w:rsidRPr="00002938">
        <w:t xml:space="preserve">There </w:t>
      </w:r>
      <w:r w:rsidR="00F62379">
        <w:t>are 5</w:t>
      </w:r>
      <w:r w:rsidRPr="00002938">
        <w:t xml:space="preserve">9 dwellings identified within the 2,900 metre investigation area, including </w:t>
      </w:r>
      <w:r w:rsidR="00F62379">
        <w:t>stakeholder</w:t>
      </w:r>
      <w:r w:rsidR="00F62379" w:rsidRPr="00002938">
        <w:t xml:space="preserve"> </w:t>
      </w:r>
      <w:r w:rsidRPr="00002938">
        <w:t>dwellings</w:t>
      </w:r>
      <w:r w:rsidR="00F62379">
        <w:t xml:space="preserve"> and</w:t>
      </w:r>
      <w:r w:rsidRPr="00002938">
        <w:t xml:space="preserve"> non-</w:t>
      </w:r>
      <w:r w:rsidR="00F62379">
        <w:t>stakeholder</w:t>
      </w:r>
      <w:r w:rsidR="006E613F">
        <w:t xml:space="preserve"> dwellings</w:t>
      </w:r>
      <w:r w:rsidRPr="00002938">
        <w:t>. The shadow flicker assessment identified that 2</w:t>
      </w:r>
      <w:r w:rsidR="006E613F">
        <w:t>4</w:t>
      </w:r>
      <w:r w:rsidRPr="00002938">
        <w:t xml:space="preserve"> dwellings are predicted to experience some high intensity shadow flicker. </w:t>
      </w:r>
      <w:r w:rsidR="006E613F">
        <w:t>O</w:t>
      </w:r>
      <w:r w:rsidRPr="00002938">
        <w:t>f these dwellings</w:t>
      </w:r>
      <w:r w:rsidR="006E613F">
        <w:t>, 13</w:t>
      </w:r>
      <w:r w:rsidRPr="00002938">
        <w:t xml:space="preserve"> are </w:t>
      </w:r>
      <w:r w:rsidR="006E613F">
        <w:t xml:space="preserve">stakeholder </w:t>
      </w:r>
      <w:r w:rsidRPr="00002938">
        <w:t>dwellings</w:t>
      </w:r>
      <w:r w:rsidR="006E613F">
        <w:t xml:space="preserve"> and</w:t>
      </w:r>
      <w:r w:rsidRPr="00002938">
        <w:t xml:space="preserve"> </w:t>
      </w:r>
      <w:r w:rsidR="00F107E9">
        <w:t>11</w:t>
      </w:r>
      <w:r w:rsidR="00F107E9" w:rsidRPr="00002938">
        <w:t xml:space="preserve"> </w:t>
      </w:r>
      <w:r w:rsidRPr="00002938">
        <w:t xml:space="preserve">are </w:t>
      </w:r>
      <w:r w:rsidR="006E613F">
        <w:t>non-stakeholder</w:t>
      </w:r>
      <w:r w:rsidRPr="00002938">
        <w:t xml:space="preserve"> dwellings.</w:t>
      </w:r>
    </w:p>
    <w:p w14:paraId="5DDC1CDA" w14:textId="0A4AB536" w:rsidR="002408C9" w:rsidRPr="00002938" w:rsidRDefault="002408C9" w:rsidP="002408C9">
      <w:pPr>
        <w:pStyle w:val="BodyText"/>
      </w:pPr>
      <w:r w:rsidRPr="00002938">
        <w:fldChar w:fldCharType="begin"/>
      </w:r>
      <w:r w:rsidRPr="00002938">
        <w:instrText xml:space="preserve"> REF _Ref71639131 \h  \* MERGEFORMAT </w:instrText>
      </w:r>
      <w:r w:rsidRPr="00002938">
        <w:fldChar w:fldCharType="separate"/>
      </w:r>
      <w:r w:rsidR="00946E0D" w:rsidRPr="0006499D">
        <w:t xml:space="preserve">Figure </w:t>
      </w:r>
      <w:r w:rsidR="00946E0D">
        <w:rPr>
          <w:noProof/>
        </w:rPr>
        <w:t>21.4</w:t>
      </w:r>
      <w:r w:rsidRPr="00002938">
        <w:fldChar w:fldCharType="end"/>
      </w:r>
      <w:r w:rsidRPr="00002938">
        <w:t xml:space="preserve"> and</w:t>
      </w:r>
      <w:r w:rsidR="00D95225">
        <w:t xml:space="preserve"> </w:t>
      </w:r>
      <w:r w:rsidR="00D95225">
        <w:fldChar w:fldCharType="begin"/>
      </w:r>
      <w:r w:rsidR="00D95225">
        <w:instrText xml:space="preserve"> REF _Ref86071529 \h </w:instrText>
      </w:r>
      <w:r w:rsidR="00D95225">
        <w:fldChar w:fldCharType="separate"/>
      </w:r>
      <w:r w:rsidR="00946E0D" w:rsidRPr="00500658">
        <w:t xml:space="preserve">Figure </w:t>
      </w:r>
      <w:r w:rsidR="00946E0D">
        <w:rPr>
          <w:noProof/>
        </w:rPr>
        <w:t>21</w:t>
      </w:r>
      <w:r w:rsidR="00946E0D">
        <w:t>.</w:t>
      </w:r>
      <w:r w:rsidR="00946E0D">
        <w:rPr>
          <w:noProof/>
        </w:rPr>
        <w:t>5</w:t>
      </w:r>
      <w:r w:rsidR="00D95225">
        <w:fldChar w:fldCharType="end"/>
      </w:r>
      <w:r w:rsidRPr="00002938">
        <w:t xml:space="preserve"> show the modelled outputs of ‘theoretical’ and ‘actual’ shadow flicker duration predicted to be caused by the project.</w:t>
      </w:r>
    </w:p>
    <w:p w14:paraId="431C2DF2" w14:textId="123E5E23" w:rsidR="00EF772F" w:rsidRDefault="002408C9" w:rsidP="002408C9">
      <w:pPr>
        <w:pStyle w:val="BodyText"/>
      </w:pPr>
      <w:r w:rsidRPr="00002938">
        <w:fldChar w:fldCharType="begin"/>
      </w:r>
      <w:r w:rsidRPr="00002938">
        <w:instrText xml:space="preserve"> REF _Ref85400928 \h </w:instrText>
      </w:r>
      <w:r w:rsidRPr="00002938">
        <w:fldChar w:fldCharType="separate"/>
      </w:r>
      <w:r w:rsidR="00946E0D" w:rsidRPr="00D95225">
        <w:t xml:space="preserve">Table </w:t>
      </w:r>
      <w:r w:rsidR="00946E0D">
        <w:rPr>
          <w:noProof/>
        </w:rPr>
        <w:t>21</w:t>
      </w:r>
      <w:r w:rsidR="00946E0D" w:rsidRPr="00D95225">
        <w:t>.</w:t>
      </w:r>
      <w:r w:rsidR="00946E0D">
        <w:rPr>
          <w:noProof/>
        </w:rPr>
        <w:t>4</w:t>
      </w:r>
      <w:r w:rsidRPr="00002938">
        <w:fldChar w:fldCharType="end"/>
      </w:r>
      <w:r w:rsidRPr="00002938">
        <w:t xml:space="preserve"> outlines the duration of theoretical and actual shadow flicker at a moderate intensity or greater durations </w:t>
      </w:r>
      <w:r w:rsidR="009D4A1C">
        <w:t xml:space="preserve">(i.e., ‘high intensity’ shadow flicker) </w:t>
      </w:r>
      <w:r w:rsidRPr="00002938">
        <w:t xml:space="preserve">predicted at each non-dilapidated </w:t>
      </w:r>
      <w:r w:rsidR="00ED4F2E">
        <w:t>non-stakeholder (</w:t>
      </w:r>
      <w:r w:rsidRPr="00002938">
        <w:t>neighbour</w:t>
      </w:r>
      <w:r w:rsidR="00ED4F2E">
        <w:t>)</w:t>
      </w:r>
      <w:r w:rsidRPr="00002938">
        <w:t xml:space="preserve"> dwelling. </w:t>
      </w:r>
    </w:p>
    <w:p w14:paraId="604BD167" w14:textId="3A580ED9" w:rsidR="002408C9" w:rsidRDefault="002408C9" w:rsidP="002408C9">
      <w:pPr>
        <w:pStyle w:val="BodyText"/>
      </w:pPr>
      <w:r w:rsidRPr="00002938">
        <w:t xml:space="preserve">Of the </w:t>
      </w:r>
      <w:r w:rsidR="006E613F">
        <w:t>11</w:t>
      </w:r>
      <w:r w:rsidR="006E613F" w:rsidRPr="00002938">
        <w:t xml:space="preserve"> </w:t>
      </w:r>
      <w:r w:rsidR="006E613F">
        <w:t>non-stakeholder</w:t>
      </w:r>
      <w:r w:rsidR="006E613F" w:rsidRPr="00002938">
        <w:t xml:space="preserve"> </w:t>
      </w:r>
      <w:r w:rsidRPr="00002938">
        <w:t>dwellings</w:t>
      </w:r>
      <w:r w:rsidR="006E613F">
        <w:t xml:space="preserve"> predicted to experience some high intensity shadow flicker</w:t>
      </w:r>
      <w:r w:rsidRPr="00002938">
        <w:t>, none are predicted to exceed the 30 hours of theoretical shadow flicker duration guideline limit per year, or to exceed the 10 hours of actual shadow flicker guideline limit within 50 metres of their dwelling.</w:t>
      </w:r>
    </w:p>
    <w:p w14:paraId="5ABF4496" w14:textId="52397251" w:rsidR="00EF772F" w:rsidRPr="00362E2B" w:rsidRDefault="00660016" w:rsidP="00F107E9">
      <w:r>
        <w:t>Seven</w:t>
      </w:r>
      <w:r w:rsidR="00EF772F">
        <w:t xml:space="preserve"> </w:t>
      </w:r>
      <w:r w:rsidR="00F107E9">
        <w:t xml:space="preserve">non-dilapidated </w:t>
      </w:r>
      <w:r w:rsidR="00EF772F">
        <w:t>stakeholder dwellings are predicted to experience theoretical shadow flicker above the 30-hour per year recommended limit within 50 metres of their dwelling. When considering the likely reduction in shadow flicker due to cloud cover and rotor orientation, the predicted actual shadow flicker for these stakeholder dwellings is also predicted to be above the recommended limit of 10 hours per year.</w:t>
      </w:r>
    </w:p>
    <w:p w14:paraId="201A6905" w14:textId="7CC95CC1" w:rsidR="002408C9" w:rsidRDefault="002408C9" w:rsidP="002408C9"/>
    <w:p w14:paraId="78B36AEC" w14:textId="77777777" w:rsidR="002408C9" w:rsidRDefault="002408C9" w:rsidP="002408C9">
      <w:pPr>
        <w:sectPr w:rsidR="002408C9" w:rsidSect="004256E2">
          <w:headerReference w:type="default" r:id="rId22"/>
          <w:pgSz w:w="11906" w:h="16838" w:code="9"/>
          <w:pgMar w:top="1276" w:right="1418" w:bottom="1134" w:left="1418" w:header="709" w:footer="284" w:gutter="0"/>
          <w:pgNumType w:chapStyle="1"/>
          <w:cols w:space="708"/>
          <w:docGrid w:linePitch="360"/>
        </w:sectPr>
      </w:pPr>
    </w:p>
    <w:p w14:paraId="10617D0A" w14:textId="350A48AE" w:rsidR="002408C9" w:rsidRDefault="003206B3" w:rsidP="00D95225">
      <w:pPr>
        <w:pStyle w:val="Image"/>
      </w:pPr>
      <w:r>
        <w:rPr>
          <w:noProof/>
        </w:rPr>
        <w:lastRenderedPageBreak/>
        <w:drawing>
          <wp:inline distT="0" distB="0" distL="0" distR="0" wp14:anchorId="6D847E79" wp14:editId="27608F7F">
            <wp:extent cx="8336305" cy="5715000"/>
            <wp:effectExtent l="0" t="0" r="7620" b="0"/>
            <wp:docPr id="13" name="Picture 13" descr="Map showing the modelled theoretical and low-intensity shadow flicker duration in hours per year across the project site, with locations of wind turbines and stakeholder and non-stakeholder dwellings shown. The black colouring indicates a high shadow flicker duration, while the blue colouring indicates low shadow flicker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the modelled theoretical and low-intensity shadow flicker duration in hours per year across the project site, with locations of wind turbines and stakeholder and non-stakeholder dwellings shown. The black colouring indicates a high shadow flicker duration, while the blue colouring indicates low shadow flicker duration"/>
                    <pic:cNvPicPr/>
                  </pic:nvPicPr>
                  <pic:blipFill>
                    <a:blip r:embed="rId23"/>
                    <a:stretch>
                      <a:fillRect/>
                    </a:stretch>
                  </pic:blipFill>
                  <pic:spPr>
                    <a:xfrm>
                      <a:off x="0" y="0"/>
                      <a:ext cx="8349784" cy="5724241"/>
                    </a:xfrm>
                    <a:prstGeom prst="rect">
                      <a:avLst/>
                    </a:prstGeom>
                  </pic:spPr>
                </pic:pic>
              </a:graphicData>
            </a:graphic>
          </wp:inline>
        </w:drawing>
      </w:r>
    </w:p>
    <w:p w14:paraId="6BAAF6CD" w14:textId="64700546" w:rsidR="002408C9" w:rsidRDefault="002408C9" w:rsidP="00D95225">
      <w:pPr>
        <w:pStyle w:val="Caption"/>
        <w:keepNext w:val="0"/>
      </w:pPr>
      <w:bookmarkStart w:id="75" w:name="_Ref71639131"/>
      <w:bookmarkStart w:id="76" w:name="_Toc105149155"/>
      <w:bookmarkStart w:id="77" w:name="_Toc85449960"/>
      <w:r w:rsidRPr="0006499D">
        <w:t xml:space="preserve">Figure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t>.</w:t>
      </w:r>
      <w:r w:rsidR="00946E0D">
        <w:fldChar w:fldCharType="begin"/>
      </w:r>
      <w:r w:rsidR="00946E0D">
        <w:instrText xml:space="preserve"> SEQ Figure \* ARABIC \s 1 </w:instrText>
      </w:r>
      <w:r w:rsidR="00946E0D">
        <w:fldChar w:fldCharType="separate"/>
      </w:r>
      <w:r w:rsidR="00946E0D">
        <w:rPr>
          <w:noProof/>
        </w:rPr>
        <w:t>4</w:t>
      </w:r>
      <w:r w:rsidR="00946E0D">
        <w:rPr>
          <w:noProof/>
        </w:rPr>
        <w:fldChar w:fldCharType="end"/>
      </w:r>
      <w:bookmarkEnd w:id="75"/>
      <w:r w:rsidR="00D95225">
        <w:tab/>
      </w:r>
      <w:r w:rsidRPr="0006499D">
        <w:t>Modelled theoretical annual shadow flicker duration</w:t>
      </w:r>
      <w:bookmarkEnd w:id="76"/>
      <w:r w:rsidRPr="0006499D">
        <w:t xml:space="preserve"> </w:t>
      </w:r>
      <w:bookmarkEnd w:id="77"/>
    </w:p>
    <w:p w14:paraId="56AC384F" w14:textId="46AE9076" w:rsidR="002408C9" w:rsidRPr="00500658" w:rsidRDefault="003206B3" w:rsidP="00D95225">
      <w:pPr>
        <w:pStyle w:val="Image"/>
      </w:pPr>
      <w:r w:rsidRPr="003206B3">
        <w:rPr>
          <w:noProof/>
        </w:rPr>
        <w:lastRenderedPageBreak/>
        <w:t xml:space="preserve"> </w:t>
      </w:r>
      <w:r>
        <w:rPr>
          <w:noProof/>
        </w:rPr>
        <w:drawing>
          <wp:inline distT="0" distB="0" distL="0" distR="0" wp14:anchorId="4074AD5B" wp14:editId="3C7D78A2">
            <wp:extent cx="8337600" cy="5725807"/>
            <wp:effectExtent l="0" t="0" r="6350" b="8255"/>
            <wp:docPr id="14" name="Picture 14" descr="Map showing the predicted actual shadow flicker duration in hours per year across the project site, with locations of wind turbines and stakeholder and non-stakeholder dwellings shown. The black colouring indicates a high shadow flicker duration, while the blue colouring indicates low shadow flicker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the predicted actual shadow flicker duration in hours per year across the project site, with locations of wind turbines and stakeholder and non-stakeholder dwellings shown. The black colouring indicates a high shadow flicker duration, while the blue colouring indicates low shadow flicker duration"/>
                    <pic:cNvPicPr/>
                  </pic:nvPicPr>
                  <pic:blipFill>
                    <a:blip r:embed="rId24"/>
                    <a:stretch>
                      <a:fillRect/>
                    </a:stretch>
                  </pic:blipFill>
                  <pic:spPr>
                    <a:xfrm>
                      <a:off x="0" y="0"/>
                      <a:ext cx="8337600" cy="5725807"/>
                    </a:xfrm>
                    <a:prstGeom prst="rect">
                      <a:avLst/>
                    </a:prstGeom>
                  </pic:spPr>
                </pic:pic>
              </a:graphicData>
            </a:graphic>
          </wp:inline>
        </w:drawing>
      </w:r>
    </w:p>
    <w:p w14:paraId="10588DB3" w14:textId="6EB37CD1" w:rsidR="002408C9" w:rsidRDefault="002408C9" w:rsidP="00D95225">
      <w:pPr>
        <w:pStyle w:val="Caption"/>
      </w:pPr>
      <w:bookmarkStart w:id="78" w:name="_Ref71639140"/>
      <w:bookmarkStart w:id="79" w:name="_Ref86071529"/>
      <w:bookmarkStart w:id="80" w:name="_Toc105149156"/>
      <w:bookmarkStart w:id="81" w:name="_Toc85449961"/>
      <w:r w:rsidRPr="00500658">
        <w:t xml:space="preserve">Figure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t>.</w:t>
      </w:r>
      <w:r w:rsidR="00946E0D">
        <w:fldChar w:fldCharType="begin"/>
      </w:r>
      <w:r w:rsidR="00946E0D">
        <w:instrText xml:space="preserve"> SEQ Figure \* ARABIC \s 1 </w:instrText>
      </w:r>
      <w:r w:rsidR="00946E0D">
        <w:fldChar w:fldCharType="separate"/>
      </w:r>
      <w:r w:rsidR="00946E0D">
        <w:rPr>
          <w:noProof/>
        </w:rPr>
        <w:t>5</w:t>
      </w:r>
      <w:r w:rsidR="00946E0D">
        <w:rPr>
          <w:noProof/>
        </w:rPr>
        <w:fldChar w:fldCharType="end"/>
      </w:r>
      <w:bookmarkEnd w:id="78"/>
      <w:bookmarkEnd w:id="79"/>
      <w:r w:rsidR="00D95225">
        <w:tab/>
      </w:r>
      <w:r w:rsidRPr="00500658">
        <w:t>Predicted '</w:t>
      </w:r>
      <w:r w:rsidR="006E613F">
        <w:t>a</w:t>
      </w:r>
      <w:r w:rsidRPr="00500658">
        <w:t>ctual' annual shadow flicker duration</w:t>
      </w:r>
      <w:bookmarkEnd w:id="80"/>
      <w:r w:rsidRPr="00500658">
        <w:t xml:space="preserve"> </w:t>
      </w:r>
      <w:bookmarkEnd w:id="81"/>
    </w:p>
    <w:p w14:paraId="50D4C4ED" w14:textId="31CD0BAA" w:rsidR="002408C9" w:rsidRDefault="002408C9" w:rsidP="002408C9">
      <w:pPr>
        <w:sectPr w:rsidR="002408C9" w:rsidSect="002408C9">
          <w:headerReference w:type="default" r:id="rId25"/>
          <w:pgSz w:w="16839" w:h="11907" w:orient="landscape" w:code="9"/>
          <w:pgMar w:top="1276" w:right="1418" w:bottom="1134" w:left="1418" w:header="709" w:footer="284" w:gutter="0"/>
          <w:pgNumType w:chapStyle="1"/>
          <w:cols w:space="708"/>
          <w:docGrid w:linePitch="360"/>
        </w:sectPr>
      </w:pPr>
    </w:p>
    <w:p w14:paraId="71752CD9" w14:textId="71DD838D" w:rsidR="002408C9" w:rsidRPr="00D95225" w:rsidRDefault="002408C9" w:rsidP="00D95225">
      <w:pPr>
        <w:pStyle w:val="Caption"/>
      </w:pPr>
      <w:bookmarkStart w:id="82" w:name="PasteHere"/>
      <w:bookmarkStart w:id="83" w:name="_Ref85400928"/>
      <w:bookmarkStart w:id="84" w:name="_Toc85449964"/>
      <w:bookmarkStart w:id="85" w:name="_Toc105149151"/>
      <w:bookmarkEnd w:id="82"/>
      <w:r w:rsidRPr="00D95225">
        <w:lastRenderedPageBreak/>
        <w:t xml:space="preserve">Table </w:t>
      </w:r>
      <w:r w:rsidR="00946E0D">
        <w:fldChar w:fldCharType="begin"/>
      </w:r>
      <w:r w:rsidR="00946E0D">
        <w:instrText xml:space="preserve"> STYLEREF 1 \s </w:instrText>
      </w:r>
      <w:r w:rsidR="00946E0D">
        <w:fldChar w:fldCharType="separate"/>
      </w:r>
      <w:r w:rsidR="00946E0D">
        <w:rPr>
          <w:noProof/>
        </w:rPr>
        <w:t>21</w:t>
      </w:r>
      <w:r w:rsidR="00946E0D">
        <w:rPr>
          <w:noProof/>
        </w:rPr>
        <w:fldChar w:fldCharType="end"/>
      </w:r>
      <w:r w:rsidRPr="00D95225">
        <w:t>.</w:t>
      </w:r>
      <w:r w:rsidR="00946E0D">
        <w:fldChar w:fldCharType="begin"/>
      </w:r>
      <w:r w:rsidR="00946E0D">
        <w:instrText xml:space="preserve"> SEQ Table \* ARABIC \s 1 </w:instrText>
      </w:r>
      <w:r w:rsidR="00946E0D">
        <w:fldChar w:fldCharType="separate"/>
      </w:r>
      <w:r w:rsidR="00946E0D">
        <w:rPr>
          <w:noProof/>
        </w:rPr>
        <w:t>4</w:t>
      </w:r>
      <w:r w:rsidR="00946E0D">
        <w:rPr>
          <w:noProof/>
        </w:rPr>
        <w:fldChar w:fldCharType="end"/>
      </w:r>
      <w:bookmarkEnd w:id="83"/>
      <w:r w:rsidR="00D95225" w:rsidRPr="00D95225">
        <w:tab/>
      </w:r>
      <w:r w:rsidRPr="00D95225">
        <w:t>High intensity shadow flicker durations within 1,900 metres of a wind turbine</w:t>
      </w:r>
      <w:bookmarkEnd w:id="84"/>
      <w:bookmarkEnd w:id="85"/>
      <w:r w:rsidRPr="00D95225">
        <w:t xml:space="preserve"> </w:t>
      </w:r>
    </w:p>
    <w:tbl>
      <w:tblPr>
        <w:tblStyle w:val="Table1"/>
        <w:tblW w:w="5000" w:type="pct"/>
        <w:tblLook w:val="04A0" w:firstRow="1" w:lastRow="0" w:firstColumn="1" w:lastColumn="0" w:noHBand="0" w:noVBand="1"/>
      </w:tblPr>
      <w:tblGrid>
        <w:gridCol w:w="1815"/>
        <w:gridCol w:w="1226"/>
        <w:gridCol w:w="1206"/>
        <w:gridCol w:w="1237"/>
        <w:gridCol w:w="1221"/>
        <w:gridCol w:w="1226"/>
        <w:gridCol w:w="1139"/>
      </w:tblGrid>
      <w:tr w:rsidR="002408C9" w:rsidRPr="00981BFD" w14:paraId="4C814152" w14:textId="77777777" w:rsidTr="00D952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14:paraId="37468754" w14:textId="77777777" w:rsidR="002408C9" w:rsidRPr="00981BFD" w:rsidRDefault="002408C9" w:rsidP="00BE3C7B">
            <w:pPr>
              <w:pStyle w:val="TableHeading"/>
            </w:pPr>
            <w:r w:rsidRPr="00981BFD">
              <w:t>Shadow flicker duration per year</w:t>
            </w:r>
          </w:p>
        </w:tc>
        <w:tc>
          <w:tcPr>
            <w:tcW w:w="1341" w:type="pct"/>
            <w:gridSpan w:val="2"/>
            <w:tcBorders>
              <w:bottom w:val="single" w:sz="4" w:space="0" w:color="auto"/>
            </w:tcBorders>
            <w:hideMark/>
          </w:tcPr>
          <w:p w14:paraId="27C27D28" w14:textId="2F89FA28" w:rsidR="002408C9" w:rsidRPr="00981BFD" w:rsidRDefault="00975DA0" w:rsidP="00BE3C7B">
            <w:pPr>
              <w:pStyle w:val="TableHeading"/>
              <w:jc w:val="center"/>
              <w:cnfStyle w:val="100000000000" w:firstRow="1" w:lastRow="0" w:firstColumn="0" w:lastColumn="0" w:oddVBand="0" w:evenVBand="0" w:oddHBand="0" w:evenHBand="0" w:firstRowFirstColumn="0" w:firstRowLastColumn="0" w:lastRowFirstColumn="0" w:lastRowLastColumn="0"/>
            </w:pPr>
            <w:r>
              <w:t>S</w:t>
            </w:r>
            <w:r w:rsidR="00FC6388">
              <w:t>takeholder</w:t>
            </w:r>
            <w:r w:rsidR="002408C9" w:rsidRPr="00981BFD">
              <w:t xml:space="preserve"> dwellings</w:t>
            </w:r>
          </w:p>
        </w:tc>
        <w:tc>
          <w:tcPr>
            <w:tcW w:w="1355" w:type="pct"/>
            <w:gridSpan w:val="2"/>
            <w:tcBorders>
              <w:bottom w:val="single" w:sz="4" w:space="0" w:color="auto"/>
            </w:tcBorders>
            <w:hideMark/>
          </w:tcPr>
          <w:p w14:paraId="6B4820A0" w14:textId="760AF400" w:rsidR="002408C9" w:rsidRPr="00981BFD" w:rsidRDefault="002408C9" w:rsidP="00BE3C7B">
            <w:pPr>
              <w:pStyle w:val="TableHeading"/>
              <w:jc w:val="center"/>
              <w:cnfStyle w:val="100000000000" w:firstRow="1" w:lastRow="0" w:firstColumn="0" w:lastColumn="0" w:oddVBand="0" w:evenVBand="0" w:oddHBand="0" w:evenHBand="0" w:firstRowFirstColumn="0" w:firstRowLastColumn="0" w:lastRowFirstColumn="0" w:lastRowLastColumn="0"/>
            </w:pPr>
            <w:r w:rsidRPr="00981BFD">
              <w:t xml:space="preserve">Number of </w:t>
            </w:r>
            <w:r w:rsidR="00FC6388">
              <w:t>non-stakeholder</w:t>
            </w:r>
            <w:r w:rsidRPr="00981BFD">
              <w:t xml:space="preserve"> dwellings</w:t>
            </w:r>
          </w:p>
        </w:tc>
        <w:tc>
          <w:tcPr>
            <w:tcW w:w="1304" w:type="pct"/>
            <w:gridSpan w:val="2"/>
            <w:tcBorders>
              <w:bottom w:val="single" w:sz="4" w:space="0" w:color="auto"/>
            </w:tcBorders>
            <w:hideMark/>
          </w:tcPr>
          <w:p w14:paraId="491883B3" w14:textId="193B02A3" w:rsidR="002408C9" w:rsidRPr="00981BFD" w:rsidRDefault="00975DA0" w:rsidP="00BE3C7B">
            <w:pPr>
              <w:pStyle w:val="TableHeading"/>
              <w:jc w:val="center"/>
              <w:cnfStyle w:val="100000000000" w:firstRow="1" w:lastRow="0" w:firstColumn="0" w:lastColumn="0" w:oddVBand="0" w:evenVBand="0" w:oddHBand="0" w:evenHBand="0" w:firstRowFirstColumn="0" w:firstRowLastColumn="0" w:lastRowFirstColumn="0" w:lastRowLastColumn="0"/>
            </w:pPr>
            <w:r>
              <w:t xml:space="preserve">Stakeholder </w:t>
            </w:r>
            <w:r w:rsidR="002408C9" w:rsidRPr="00981BFD">
              <w:t>dilapidated dwellings</w:t>
            </w:r>
          </w:p>
        </w:tc>
      </w:tr>
      <w:tr w:rsidR="00BE3C7B" w:rsidRPr="00981BFD" w14:paraId="5A714C4D" w14:textId="77777777" w:rsidTr="00D952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vMerge/>
          </w:tcPr>
          <w:p w14:paraId="15B3B1B8" w14:textId="77777777" w:rsidR="002408C9" w:rsidRPr="00981BFD" w:rsidRDefault="002408C9" w:rsidP="00BE3C7B">
            <w:pPr>
              <w:pStyle w:val="TableText"/>
            </w:pPr>
          </w:p>
        </w:tc>
        <w:tc>
          <w:tcPr>
            <w:tcW w:w="676" w:type="pct"/>
            <w:tcBorders>
              <w:top w:val="single" w:sz="4" w:space="0" w:color="auto"/>
            </w:tcBorders>
          </w:tcPr>
          <w:p w14:paraId="29B5ABE6"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pPr>
            <w:r w:rsidRPr="00981BFD">
              <w:rPr>
                <w:b/>
              </w:rPr>
              <w:t>Theoretical</w:t>
            </w:r>
          </w:p>
        </w:tc>
        <w:tc>
          <w:tcPr>
            <w:tcW w:w="665" w:type="pct"/>
            <w:tcBorders>
              <w:top w:val="single" w:sz="4" w:space="0" w:color="auto"/>
            </w:tcBorders>
          </w:tcPr>
          <w:p w14:paraId="3990580B"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pPr>
            <w:r w:rsidRPr="00981BFD">
              <w:rPr>
                <w:b/>
              </w:rPr>
              <w:t>Actual</w:t>
            </w:r>
          </w:p>
        </w:tc>
        <w:tc>
          <w:tcPr>
            <w:tcW w:w="682" w:type="pct"/>
            <w:tcBorders>
              <w:top w:val="single" w:sz="4" w:space="0" w:color="auto"/>
            </w:tcBorders>
          </w:tcPr>
          <w:p w14:paraId="718E6E64"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pPr>
            <w:r w:rsidRPr="00981BFD">
              <w:rPr>
                <w:b/>
              </w:rPr>
              <w:t>Theoretical</w:t>
            </w:r>
          </w:p>
        </w:tc>
        <w:tc>
          <w:tcPr>
            <w:tcW w:w="673" w:type="pct"/>
            <w:tcBorders>
              <w:top w:val="single" w:sz="4" w:space="0" w:color="auto"/>
            </w:tcBorders>
          </w:tcPr>
          <w:p w14:paraId="002DEEB7"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pPr>
            <w:r w:rsidRPr="00981BFD">
              <w:rPr>
                <w:b/>
              </w:rPr>
              <w:t>Actual</w:t>
            </w:r>
          </w:p>
        </w:tc>
        <w:tc>
          <w:tcPr>
            <w:tcW w:w="676" w:type="pct"/>
            <w:tcBorders>
              <w:top w:val="single" w:sz="4" w:space="0" w:color="auto"/>
            </w:tcBorders>
          </w:tcPr>
          <w:p w14:paraId="7D2B83AC"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pPr>
            <w:r w:rsidRPr="00981BFD">
              <w:rPr>
                <w:b/>
              </w:rPr>
              <w:t>Theoretical</w:t>
            </w:r>
          </w:p>
        </w:tc>
        <w:tc>
          <w:tcPr>
            <w:tcW w:w="628" w:type="pct"/>
            <w:tcBorders>
              <w:top w:val="single" w:sz="4" w:space="0" w:color="auto"/>
            </w:tcBorders>
          </w:tcPr>
          <w:p w14:paraId="0967493D" w14:textId="77777777" w:rsidR="002408C9" w:rsidRPr="00981BFD" w:rsidRDefault="002408C9" w:rsidP="00BE3C7B">
            <w:pPr>
              <w:pStyle w:val="TableText"/>
              <w:jc w:val="center"/>
              <w:cnfStyle w:val="100000000000" w:firstRow="1" w:lastRow="0" w:firstColumn="0" w:lastColumn="0" w:oddVBand="0" w:evenVBand="0" w:oddHBand="0" w:evenHBand="0" w:firstRowFirstColumn="0" w:firstRowLastColumn="0" w:lastRowFirstColumn="0" w:lastRowLastColumn="0"/>
              <w:rPr>
                <w:b/>
              </w:rPr>
            </w:pPr>
            <w:r w:rsidRPr="00981BFD">
              <w:rPr>
                <w:b/>
              </w:rPr>
              <w:t>Actual</w:t>
            </w:r>
          </w:p>
        </w:tc>
      </w:tr>
      <w:tr w:rsidR="002408C9" w:rsidRPr="00981BFD" w14:paraId="35508DC0" w14:textId="77777777" w:rsidTr="00BE3C7B">
        <w:tc>
          <w:tcPr>
            <w:cnfStyle w:val="001000000000" w:firstRow="0" w:lastRow="0" w:firstColumn="1" w:lastColumn="0" w:oddVBand="0" w:evenVBand="0" w:oddHBand="0" w:evenHBand="0" w:firstRowFirstColumn="0" w:firstRowLastColumn="0" w:lastRowFirstColumn="0" w:lastRowLastColumn="0"/>
            <w:tcW w:w="1000" w:type="pct"/>
            <w:hideMark/>
          </w:tcPr>
          <w:p w14:paraId="47890714" w14:textId="77777777" w:rsidR="002408C9" w:rsidRPr="00981BFD" w:rsidRDefault="002408C9" w:rsidP="00BE3C7B">
            <w:pPr>
              <w:pStyle w:val="TableText"/>
            </w:pPr>
            <w:bookmarkStart w:id="86" w:name="_Hlk97737259"/>
            <w:r w:rsidRPr="00981BFD">
              <w:t>0 hours</w:t>
            </w:r>
          </w:p>
        </w:tc>
        <w:tc>
          <w:tcPr>
            <w:tcW w:w="676" w:type="pct"/>
          </w:tcPr>
          <w:p w14:paraId="6EE173B0" w14:textId="07DE3580" w:rsidR="002408C9" w:rsidRPr="00773BD8"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4</w:t>
            </w:r>
          </w:p>
        </w:tc>
        <w:tc>
          <w:tcPr>
            <w:tcW w:w="665" w:type="pct"/>
          </w:tcPr>
          <w:p w14:paraId="5A201694" w14:textId="3CD41D6C" w:rsidR="002408C9" w:rsidRPr="00773BD8"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4</w:t>
            </w:r>
          </w:p>
        </w:tc>
        <w:tc>
          <w:tcPr>
            <w:tcW w:w="682" w:type="pct"/>
          </w:tcPr>
          <w:p w14:paraId="1C0F1E7C" w14:textId="32BAC040" w:rsidR="002408C9" w:rsidRPr="00773BD8" w:rsidRDefault="003C54BE"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11</w:t>
            </w:r>
          </w:p>
        </w:tc>
        <w:tc>
          <w:tcPr>
            <w:tcW w:w="673" w:type="pct"/>
          </w:tcPr>
          <w:p w14:paraId="0B11320C" w14:textId="5D280F0A" w:rsidR="002408C9" w:rsidRPr="00773BD8" w:rsidRDefault="003C54BE"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11</w:t>
            </w:r>
          </w:p>
        </w:tc>
        <w:tc>
          <w:tcPr>
            <w:tcW w:w="676" w:type="pct"/>
          </w:tcPr>
          <w:p w14:paraId="2DB9B646" w14:textId="035CE7AF" w:rsidR="002408C9" w:rsidRPr="00773BD8"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28" w:type="pct"/>
          </w:tcPr>
          <w:p w14:paraId="489272F2" w14:textId="5E192373" w:rsidR="002408C9" w:rsidRPr="00773BD8"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r>
      <w:tr w:rsidR="002408C9" w:rsidRPr="00981BFD" w14:paraId="5EC20F89" w14:textId="77777777" w:rsidTr="00BE3C7B">
        <w:tc>
          <w:tcPr>
            <w:cnfStyle w:val="001000000000" w:firstRow="0" w:lastRow="0" w:firstColumn="1" w:lastColumn="0" w:oddVBand="0" w:evenVBand="0" w:oddHBand="0" w:evenHBand="0" w:firstRowFirstColumn="0" w:firstRowLastColumn="0" w:lastRowFirstColumn="0" w:lastRowLastColumn="0"/>
            <w:tcW w:w="1000" w:type="pct"/>
          </w:tcPr>
          <w:p w14:paraId="6E5ABE70" w14:textId="59C4DF45" w:rsidR="002408C9" w:rsidRPr="00981BFD" w:rsidRDefault="002408C9" w:rsidP="00BE3C7B">
            <w:pPr>
              <w:pStyle w:val="TableText"/>
            </w:pPr>
            <w:r w:rsidRPr="00981BFD">
              <w:t>0.01</w:t>
            </w:r>
            <w:r w:rsidR="00D95225">
              <w:t>–</w:t>
            </w:r>
            <w:r w:rsidRPr="00981BFD">
              <w:t>10 hours</w:t>
            </w:r>
          </w:p>
        </w:tc>
        <w:tc>
          <w:tcPr>
            <w:tcW w:w="676" w:type="pct"/>
          </w:tcPr>
          <w:p w14:paraId="2A48B7AA" w14:textId="191A12D2" w:rsidR="002408C9" w:rsidRPr="00773BD8"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65" w:type="pct"/>
          </w:tcPr>
          <w:p w14:paraId="42BABAAB" w14:textId="1850CC65" w:rsidR="002408C9" w:rsidRPr="00773BD8"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82" w:type="pct"/>
          </w:tcPr>
          <w:p w14:paraId="1097F7A8" w14:textId="55AA4A29" w:rsidR="002408C9" w:rsidRPr="00773BD8" w:rsidRDefault="003C54BE"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1</w:t>
            </w:r>
          </w:p>
        </w:tc>
        <w:tc>
          <w:tcPr>
            <w:tcW w:w="673" w:type="pct"/>
          </w:tcPr>
          <w:p w14:paraId="3104B116" w14:textId="284B0E7A" w:rsidR="002408C9" w:rsidRPr="00773BD8" w:rsidRDefault="003C54BE"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11</w:t>
            </w:r>
          </w:p>
        </w:tc>
        <w:tc>
          <w:tcPr>
            <w:tcW w:w="676" w:type="pct"/>
          </w:tcPr>
          <w:p w14:paraId="1C0A76A8" w14:textId="221337EA" w:rsidR="002408C9" w:rsidRPr="00773BD8"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2</w:t>
            </w:r>
          </w:p>
        </w:tc>
        <w:tc>
          <w:tcPr>
            <w:tcW w:w="628" w:type="pct"/>
          </w:tcPr>
          <w:p w14:paraId="5876C074" w14:textId="2A479222" w:rsidR="002408C9" w:rsidRPr="00773BD8"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773BD8">
              <w:t>2</w:t>
            </w:r>
          </w:p>
        </w:tc>
      </w:tr>
      <w:tr w:rsidR="002408C9" w:rsidRPr="00981BFD" w14:paraId="089F4E97" w14:textId="77777777" w:rsidTr="00BE3C7B">
        <w:tc>
          <w:tcPr>
            <w:cnfStyle w:val="001000000000" w:firstRow="0" w:lastRow="0" w:firstColumn="1" w:lastColumn="0" w:oddVBand="0" w:evenVBand="0" w:oddHBand="0" w:evenHBand="0" w:firstRowFirstColumn="0" w:firstRowLastColumn="0" w:lastRowFirstColumn="0" w:lastRowLastColumn="0"/>
            <w:tcW w:w="1000" w:type="pct"/>
            <w:hideMark/>
          </w:tcPr>
          <w:p w14:paraId="55DADC1A" w14:textId="5665A894" w:rsidR="002408C9" w:rsidRPr="00981BFD" w:rsidRDefault="002408C9" w:rsidP="00BE3C7B">
            <w:pPr>
              <w:pStyle w:val="TableText"/>
            </w:pPr>
            <w:r w:rsidRPr="00981BFD">
              <w:t>10.01</w:t>
            </w:r>
            <w:r w:rsidR="00D95225">
              <w:t>–</w:t>
            </w:r>
            <w:r w:rsidRPr="00981BFD">
              <w:t>30 hours</w:t>
            </w:r>
          </w:p>
        </w:tc>
        <w:tc>
          <w:tcPr>
            <w:tcW w:w="676" w:type="pct"/>
          </w:tcPr>
          <w:p w14:paraId="483AA969" w14:textId="4BB18318" w:rsidR="002408C9" w:rsidRPr="00F107E9"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65" w:type="pct"/>
          </w:tcPr>
          <w:p w14:paraId="0D82046E" w14:textId="3AE35AAF" w:rsidR="002408C9" w:rsidRPr="00F107E9" w:rsidRDefault="00BE3C7B"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7</w:t>
            </w:r>
          </w:p>
        </w:tc>
        <w:tc>
          <w:tcPr>
            <w:tcW w:w="682" w:type="pct"/>
          </w:tcPr>
          <w:p w14:paraId="4FF096EC" w14:textId="1DA7D3EB" w:rsidR="002408C9" w:rsidRPr="00F107E9" w:rsidRDefault="00E76A6C"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10</w:t>
            </w:r>
          </w:p>
        </w:tc>
        <w:tc>
          <w:tcPr>
            <w:tcW w:w="673" w:type="pct"/>
          </w:tcPr>
          <w:p w14:paraId="5BDAC6F5" w14:textId="454BCE9E" w:rsidR="002408C9" w:rsidRPr="00F107E9"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76" w:type="pct"/>
          </w:tcPr>
          <w:p w14:paraId="730F7C11" w14:textId="2572E5AC" w:rsidR="002408C9" w:rsidRPr="00F107E9"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28" w:type="pct"/>
          </w:tcPr>
          <w:p w14:paraId="34179AED" w14:textId="15AA85F0" w:rsidR="002408C9" w:rsidRPr="00F107E9"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2</w:t>
            </w:r>
          </w:p>
        </w:tc>
      </w:tr>
      <w:tr w:rsidR="002408C9" w:rsidRPr="00981BFD" w14:paraId="69966200" w14:textId="77777777" w:rsidTr="00BE3C7B">
        <w:tc>
          <w:tcPr>
            <w:cnfStyle w:val="001000000000" w:firstRow="0" w:lastRow="0" w:firstColumn="1" w:lastColumn="0" w:oddVBand="0" w:evenVBand="0" w:oddHBand="0" w:evenHBand="0" w:firstRowFirstColumn="0" w:firstRowLastColumn="0" w:lastRowFirstColumn="0" w:lastRowLastColumn="0"/>
            <w:tcW w:w="1000" w:type="pct"/>
            <w:hideMark/>
          </w:tcPr>
          <w:p w14:paraId="6296BE2F" w14:textId="77777777" w:rsidR="002408C9" w:rsidRPr="00981BFD" w:rsidRDefault="002408C9" w:rsidP="00BE3C7B">
            <w:pPr>
              <w:pStyle w:val="TableText"/>
            </w:pPr>
            <w:r w:rsidRPr="00981BFD">
              <w:t>&gt;30.01 hours</w:t>
            </w:r>
          </w:p>
        </w:tc>
        <w:tc>
          <w:tcPr>
            <w:tcW w:w="676" w:type="pct"/>
          </w:tcPr>
          <w:p w14:paraId="4C0B0E47" w14:textId="384C1474" w:rsidR="002408C9" w:rsidRPr="00F107E9" w:rsidRDefault="00BE3C7B"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7</w:t>
            </w:r>
          </w:p>
        </w:tc>
        <w:tc>
          <w:tcPr>
            <w:tcW w:w="665" w:type="pct"/>
          </w:tcPr>
          <w:p w14:paraId="5F2FA7A3" w14:textId="41E7B9CB" w:rsidR="002408C9" w:rsidRPr="00F107E9"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82" w:type="pct"/>
          </w:tcPr>
          <w:p w14:paraId="423EFCFE" w14:textId="71CF696C" w:rsidR="002408C9" w:rsidRPr="00552827"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73" w:type="pct"/>
          </w:tcPr>
          <w:p w14:paraId="057C81E1" w14:textId="3D0C5BC8" w:rsidR="002408C9" w:rsidRPr="00552827" w:rsidRDefault="002408C9" w:rsidP="00BE3C7B">
            <w:pPr>
              <w:pStyle w:val="TableText"/>
              <w:jc w:val="center"/>
              <w:cnfStyle w:val="000000000000" w:firstRow="0" w:lastRow="0" w:firstColumn="0" w:lastColumn="0" w:oddVBand="0" w:evenVBand="0" w:oddHBand="0" w:evenHBand="0" w:firstRowFirstColumn="0" w:firstRowLastColumn="0" w:lastRowFirstColumn="0" w:lastRowLastColumn="0"/>
            </w:pPr>
          </w:p>
        </w:tc>
        <w:tc>
          <w:tcPr>
            <w:tcW w:w="676" w:type="pct"/>
          </w:tcPr>
          <w:p w14:paraId="148F53E8" w14:textId="6CB54295" w:rsidR="002408C9" w:rsidRPr="00F107E9"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4</w:t>
            </w:r>
          </w:p>
        </w:tc>
        <w:tc>
          <w:tcPr>
            <w:tcW w:w="628" w:type="pct"/>
          </w:tcPr>
          <w:p w14:paraId="5992A37A" w14:textId="57048B84" w:rsidR="002408C9" w:rsidRPr="00F107E9"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2</w:t>
            </w:r>
          </w:p>
        </w:tc>
      </w:tr>
      <w:tr w:rsidR="002408C9" w:rsidRPr="00981BFD" w14:paraId="690772EB" w14:textId="77777777" w:rsidTr="00BE3C7B">
        <w:tc>
          <w:tcPr>
            <w:cnfStyle w:val="001000000000" w:firstRow="0" w:lastRow="0" w:firstColumn="1" w:lastColumn="0" w:oddVBand="0" w:evenVBand="0" w:oddHBand="0" w:evenHBand="0" w:firstRowFirstColumn="0" w:firstRowLastColumn="0" w:lastRowFirstColumn="0" w:lastRowLastColumn="0"/>
            <w:tcW w:w="1000" w:type="pct"/>
            <w:hideMark/>
          </w:tcPr>
          <w:p w14:paraId="493A7C4E" w14:textId="77777777" w:rsidR="002408C9" w:rsidRPr="00981BFD" w:rsidRDefault="002408C9" w:rsidP="00BE3C7B">
            <w:pPr>
              <w:pStyle w:val="TableText"/>
              <w:rPr>
                <w:b/>
              </w:rPr>
            </w:pPr>
            <w:r w:rsidRPr="00981BFD">
              <w:rPr>
                <w:b/>
              </w:rPr>
              <w:t>Total dwellings</w:t>
            </w:r>
          </w:p>
        </w:tc>
        <w:tc>
          <w:tcPr>
            <w:tcW w:w="1341" w:type="pct"/>
            <w:gridSpan w:val="2"/>
          </w:tcPr>
          <w:p w14:paraId="63BFA229" w14:textId="6ACB21B0" w:rsidR="002408C9" w:rsidRPr="00F107E9" w:rsidRDefault="00BE3C7B"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1</w:t>
            </w:r>
            <w:r w:rsidR="00F500A1" w:rsidRPr="00F107E9">
              <w:t>1</w:t>
            </w:r>
          </w:p>
        </w:tc>
        <w:tc>
          <w:tcPr>
            <w:tcW w:w="1355" w:type="pct"/>
            <w:gridSpan w:val="2"/>
          </w:tcPr>
          <w:p w14:paraId="49BCF954" w14:textId="279C9379" w:rsidR="002408C9" w:rsidRPr="00F107E9" w:rsidRDefault="003C54BE"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22</w:t>
            </w:r>
          </w:p>
        </w:tc>
        <w:tc>
          <w:tcPr>
            <w:tcW w:w="1304" w:type="pct"/>
            <w:gridSpan w:val="2"/>
          </w:tcPr>
          <w:p w14:paraId="71B5DDB6" w14:textId="2BEA2D9D" w:rsidR="002408C9" w:rsidRPr="00F107E9" w:rsidRDefault="00F500A1" w:rsidP="00BE3C7B">
            <w:pPr>
              <w:pStyle w:val="TableText"/>
              <w:jc w:val="center"/>
              <w:cnfStyle w:val="000000000000" w:firstRow="0" w:lastRow="0" w:firstColumn="0" w:lastColumn="0" w:oddVBand="0" w:evenVBand="0" w:oddHBand="0" w:evenHBand="0" w:firstRowFirstColumn="0" w:firstRowLastColumn="0" w:lastRowFirstColumn="0" w:lastRowLastColumn="0"/>
            </w:pPr>
            <w:r w:rsidRPr="00F107E9">
              <w:t>6</w:t>
            </w:r>
          </w:p>
        </w:tc>
      </w:tr>
    </w:tbl>
    <w:bookmarkEnd w:id="86"/>
    <w:p w14:paraId="5DD09F79" w14:textId="220F3FAD" w:rsidR="002408C9" w:rsidRPr="00981BFD" w:rsidRDefault="002408C9" w:rsidP="002408C9">
      <w:pPr>
        <w:pStyle w:val="BodyText"/>
      </w:pPr>
      <w:r w:rsidRPr="00981BFD">
        <w:t>Some dwellings may experience low intensity shadow flicker out to 2,900 metres from a wind turbine. DNV</w:t>
      </w:r>
      <w:r w:rsidR="0098009E">
        <w:t> </w:t>
      </w:r>
      <w:r w:rsidRPr="00981BFD">
        <w:t xml:space="preserve">has predicted that </w:t>
      </w:r>
      <w:r w:rsidR="000D57DC" w:rsidRPr="00F107E9">
        <w:t xml:space="preserve">four </w:t>
      </w:r>
      <w:r w:rsidR="00F81864" w:rsidRPr="00F107E9">
        <w:t>stakeholder</w:t>
      </w:r>
      <w:r w:rsidRPr="000D57DC">
        <w:t xml:space="preserve"> dwellings and </w:t>
      </w:r>
      <w:r w:rsidR="000D57DC" w:rsidRPr="000D57DC">
        <w:t>1</w:t>
      </w:r>
      <w:r w:rsidR="000D57DC" w:rsidRPr="00F107E9">
        <w:t>1</w:t>
      </w:r>
      <w:r w:rsidR="000D57DC" w:rsidRPr="00362E2B">
        <w:t xml:space="preserve"> </w:t>
      </w:r>
      <w:r w:rsidR="00F81864" w:rsidRPr="00F107E9">
        <w:t>non-stakeholder</w:t>
      </w:r>
      <w:r w:rsidR="00F81864" w:rsidRPr="00362E2B">
        <w:t xml:space="preserve"> </w:t>
      </w:r>
      <w:r w:rsidRPr="00362E2B">
        <w:t>dwellings</w:t>
      </w:r>
      <w:r w:rsidRPr="00981BFD">
        <w:t xml:space="preserve"> may experience some low intensity shadow flicker.</w:t>
      </w:r>
    </w:p>
    <w:p w14:paraId="2782D9B2" w14:textId="77777777" w:rsidR="002408C9" w:rsidRPr="00981BFD" w:rsidRDefault="002408C9" w:rsidP="002408C9">
      <w:pPr>
        <w:pStyle w:val="Heading3"/>
      </w:pPr>
      <w:bookmarkStart w:id="87" w:name="_Toc85449705"/>
      <w:bookmarkStart w:id="88" w:name="_Toc105149146"/>
      <w:r w:rsidRPr="00981BFD">
        <w:t>Impact assessment summary</w:t>
      </w:r>
      <w:bookmarkEnd w:id="87"/>
      <w:bookmarkEnd w:id="88"/>
    </w:p>
    <w:p w14:paraId="61E65B5A" w14:textId="50379347" w:rsidR="002408C9" w:rsidRPr="00981BFD" w:rsidRDefault="002408C9" w:rsidP="002408C9">
      <w:pPr>
        <w:pStyle w:val="BodyText"/>
      </w:pPr>
      <w:r w:rsidRPr="00981BFD">
        <w:t>There are no non-</w:t>
      </w:r>
      <w:r w:rsidR="00F81864">
        <w:t>stakeholder</w:t>
      </w:r>
      <w:r w:rsidR="00F81864" w:rsidRPr="00981BFD">
        <w:t xml:space="preserve"> </w:t>
      </w:r>
      <w:r w:rsidRPr="00981BFD">
        <w:t xml:space="preserve">landowners that would experience theoretical or actual shadow flicker impacts in excess of the limits provided in the </w:t>
      </w:r>
      <w:r w:rsidR="00F81864">
        <w:t xml:space="preserve">Policy and </w:t>
      </w:r>
      <w:r w:rsidRPr="00981BFD">
        <w:t xml:space="preserve">Planning Guidelines or the Draft National Guidelines. ‘Actual’ shadow flicker duration experienced within the </w:t>
      </w:r>
      <w:r w:rsidR="00870AEB" w:rsidRPr="00981BFD">
        <w:t>50-metre</w:t>
      </w:r>
      <w:r w:rsidRPr="00981BFD">
        <w:t xml:space="preserve"> boundary of a </w:t>
      </w:r>
      <w:r w:rsidR="000D57DC">
        <w:t>non-stakeholder</w:t>
      </w:r>
      <w:r w:rsidR="000D57DC" w:rsidRPr="00981BFD">
        <w:t xml:space="preserve"> </w:t>
      </w:r>
      <w:r w:rsidRPr="00981BFD">
        <w:t xml:space="preserve">dwelling does not exceed </w:t>
      </w:r>
      <w:r w:rsidRPr="00F107E9">
        <w:t>6.</w:t>
      </w:r>
      <w:r w:rsidR="00552827" w:rsidRPr="00F107E9">
        <w:t>6</w:t>
      </w:r>
      <w:r w:rsidRPr="00981BFD">
        <w:t xml:space="preserve"> hours per year. This</w:t>
      </w:r>
      <w:r w:rsidR="000D57DC">
        <w:t>,</w:t>
      </w:r>
      <w:r w:rsidRPr="00981BFD">
        <w:t xml:space="preserve"> along with the theoretically modelled maximum duration of </w:t>
      </w:r>
      <w:r w:rsidR="00552827" w:rsidRPr="00F107E9">
        <w:t>28</w:t>
      </w:r>
      <w:r w:rsidRPr="00F107E9">
        <w:t>.</w:t>
      </w:r>
      <w:r w:rsidR="00552827" w:rsidRPr="00F107E9">
        <w:t>6</w:t>
      </w:r>
      <w:r w:rsidRPr="00981BFD">
        <w:t xml:space="preserve"> hours per year, demonstrate that no </w:t>
      </w:r>
      <w:r w:rsidR="000D57DC">
        <w:t>non-stakeholder</w:t>
      </w:r>
      <w:r w:rsidR="000D57DC" w:rsidRPr="00981BFD">
        <w:t xml:space="preserve"> </w:t>
      </w:r>
      <w:r w:rsidRPr="00981BFD">
        <w:t>dwellings would receive unacceptable levels of shadow flicker effects.</w:t>
      </w:r>
    </w:p>
    <w:p w14:paraId="5D4B75CB" w14:textId="10750DC9" w:rsidR="002408C9" w:rsidRPr="00981BFD" w:rsidRDefault="00552827" w:rsidP="002408C9">
      <w:pPr>
        <w:pStyle w:val="BodyText"/>
      </w:pPr>
      <w:r>
        <w:t xml:space="preserve">Excluding dilapidated dwellings, seven </w:t>
      </w:r>
      <w:r w:rsidR="00F81864">
        <w:t>stakeholder</w:t>
      </w:r>
      <w:r w:rsidR="002408C9" w:rsidRPr="00981BFD">
        <w:t xml:space="preserve"> dwellings are predicted to experience theoretical shadow flicker </w:t>
      </w:r>
      <w:r>
        <w:t>greater than</w:t>
      </w:r>
      <w:r w:rsidRPr="00981BFD">
        <w:t xml:space="preserve"> </w:t>
      </w:r>
      <w:r w:rsidR="002408C9" w:rsidRPr="00981BFD">
        <w:t>the 30</w:t>
      </w:r>
      <w:r w:rsidR="00F81864">
        <w:t>-</w:t>
      </w:r>
      <w:r w:rsidR="002408C9" w:rsidRPr="00981BFD">
        <w:t>hour</w:t>
      </w:r>
      <w:r>
        <w:t xml:space="preserve">s </w:t>
      </w:r>
      <w:r w:rsidR="00EF772F">
        <w:t xml:space="preserve">per year </w:t>
      </w:r>
      <w:r w:rsidR="002408C9" w:rsidRPr="00981BFD">
        <w:t>recommended in the Draft National Guidelines within 50</w:t>
      </w:r>
      <w:r w:rsidR="0098009E">
        <w:t> </w:t>
      </w:r>
      <w:r w:rsidR="002408C9" w:rsidRPr="00981BFD">
        <w:t xml:space="preserve">metres of their dwelling. </w:t>
      </w:r>
      <w:r w:rsidR="00F81864">
        <w:t>The</w:t>
      </w:r>
      <w:r w:rsidR="00EF772F">
        <w:t xml:space="preserve"> predicted </w:t>
      </w:r>
      <w:r>
        <w:t>‘</w:t>
      </w:r>
      <w:r w:rsidR="00EF772F">
        <w:t>actual</w:t>
      </w:r>
      <w:r>
        <w:t>’</w:t>
      </w:r>
      <w:r w:rsidR="00EF772F">
        <w:t xml:space="preserve"> shadow flicker for the</w:t>
      </w:r>
      <w:r w:rsidR="00F81864">
        <w:t xml:space="preserve">se stakeholder dwellings </w:t>
      </w:r>
      <w:r w:rsidR="00EF772F">
        <w:t>is</w:t>
      </w:r>
      <w:r w:rsidR="00F81864">
        <w:t xml:space="preserve"> also</w:t>
      </w:r>
      <w:r w:rsidR="002408C9" w:rsidRPr="00981BFD">
        <w:t xml:space="preserve"> predicted to </w:t>
      </w:r>
      <w:r w:rsidR="00EF772F">
        <w:t>be</w:t>
      </w:r>
      <w:r w:rsidR="00EF772F" w:rsidRPr="00981BFD">
        <w:t xml:space="preserve"> </w:t>
      </w:r>
      <w:r w:rsidR="002408C9" w:rsidRPr="00981BFD">
        <w:t xml:space="preserve">above the 10 hours </w:t>
      </w:r>
      <w:r w:rsidR="00EF772F">
        <w:t>per year recommended limit</w:t>
      </w:r>
      <w:r w:rsidR="00F81864">
        <w:t>,</w:t>
      </w:r>
      <w:r w:rsidR="002408C9" w:rsidRPr="00981BFD">
        <w:t xml:space="preserve"> taking into consideration cloud coverage and wind direction. </w:t>
      </w:r>
      <w:r w:rsidR="00F81864">
        <w:t xml:space="preserve">Project stakeholders </w:t>
      </w:r>
      <w:r w:rsidR="002408C9" w:rsidRPr="00981BFD">
        <w:t xml:space="preserve">have agreed to include a maximum annual shadow flicker duration of 30 hours </w:t>
      </w:r>
      <w:r w:rsidR="00C32446">
        <w:t xml:space="preserve">at all dwellings (including dilapidated dwellings) </w:t>
      </w:r>
      <w:r w:rsidR="002408C9" w:rsidRPr="00981BFD">
        <w:t xml:space="preserve">within their agreements with the proponent. </w:t>
      </w:r>
      <w:bookmarkStart w:id="89" w:name="_Hlk93920843"/>
      <w:r w:rsidR="00C32446" w:rsidRPr="00002938">
        <w:t>For</w:t>
      </w:r>
      <w:r w:rsidR="0098009E">
        <w:t> </w:t>
      </w:r>
      <w:r w:rsidR="00C32446">
        <w:t>these stakeholders</w:t>
      </w:r>
      <w:r w:rsidR="00C32446" w:rsidRPr="00002938">
        <w:t xml:space="preserve">, </w:t>
      </w:r>
      <w:r w:rsidR="00C32446">
        <w:t>this limit would be</w:t>
      </w:r>
      <w:r w:rsidR="00C32446" w:rsidRPr="00002938">
        <w:t xml:space="preserve"> met through the </w:t>
      </w:r>
      <w:r w:rsidR="00C32446">
        <w:t>micro siting of wind turbines in the final design, conducting strategic screen plantings, using smaller wind turbine blades or</w:t>
      </w:r>
      <w:r w:rsidR="00C32446" w:rsidRPr="00002938">
        <w:t xml:space="preserve"> </w:t>
      </w:r>
      <w:r w:rsidR="00C32446">
        <w:t>implementing</w:t>
      </w:r>
      <w:r w:rsidR="00C32446" w:rsidRPr="00002938">
        <w:t xml:space="preserve"> a curtailment strategy,</w:t>
      </w:r>
      <w:r w:rsidR="00C32446">
        <w:t xml:space="preserve"> </w:t>
      </w:r>
      <w:r w:rsidR="00C32446" w:rsidRPr="00002938">
        <w:t xml:space="preserve">if required. </w:t>
      </w:r>
      <w:bookmarkEnd w:id="89"/>
      <w:r w:rsidR="002408C9" w:rsidRPr="00981BFD">
        <w:t xml:space="preserve">Curtailment involves pausing wind turbine blade rotation at times when shadow flicker may occur to limit the shadow flicker. </w:t>
      </w:r>
    </w:p>
    <w:p w14:paraId="32F2CE61" w14:textId="79E27B7E" w:rsidR="002408C9" w:rsidRPr="00981BFD" w:rsidRDefault="002408C9" w:rsidP="002408C9">
      <w:pPr>
        <w:pStyle w:val="BodyText"/>
      </w:pPr>
      <w:r w:rsidRPr="00981BFD">
        <w:t xml:space="preserve">Adherence to these agreed limits and the limits of the </w:t>
      </w:r>
      <w:r w:rsidR="00F81864">
        <w:t>Policy and</w:t>
      </w:r>
      <w:r w:rsidR="00F81864" w:rsidRPr="00981BFD">
        <w:t xml:space="preserve"> </w:t>
      </w:r>
      <w:r w:rsidRPr="00981BFD">
        <w:t xml:space="preserve">Planning Guidelines and the Draft National Guidelines would be demonstrated through pre-construction modelling and (for </w:t>
      </w:r>
      <w:r w:rsidR="00F81864">
        <w:t>stakeholder</w:t>
      </w:r>
      <w:r w:rsidRPr="00981BFD">
        <w:t>) the design and implementation of a curtailment strategy.</w:t>
      </w:r>
    </w:p>
    <w:p w14:paraId="27E42CB7" w14:textId="77777777" w:rsidR="002408C9" w:rsidRPr="00981BFD" w:rsidRDefault="002408C9" w:rsidP="0098009E">
      <w:pPr>
        <w:pStyle w:val="Heading2"/>
      </w:pPr>
      <w:bookmarkStart w:id="90" w:name="_Toc85449706"/>
      <w:bookmarkStart w:id="91" w:name="_Toc105149147"/>
      <w:r w:rsidRPr="00981BFD">
        <w:t>Conclusions</w:t>
      </w:r>
      <w:bookmarkEnd w:id="90"/>
      <w:bookmarkEnd w:id="91"/>
    </w:p>
    <w:p w14:paraId="77943B46" w14:textId="211AE886" w:rsidR="002408C9" w:rsidRPr="00981BFD" w:rsidRDefault="002408C9" w:rsidP="002408C9">
      <w:pPr>
        <w:pStyle w:val="BodyText"/>
      </w:pPr>
      <w:r w:rsidRPr="00981BFD">
        <w:t xml:space="preserve">The project has been designed to avoid unacceptable levels of nuisance from shadow flicker, and the assessment undertaken by DNV confirms that the project satisfies the limits established in the </w:t>
      </w:r>
      <w:r w:rsidR="000D57DC">
        <w:t xml:space="preserve">Policy and </w:t>
      </w:r>
      <w:r w:rsidRPr="00981BFD">
        <w:t xml:space="preserve">Planning Guidelines at all </w:t>
      </w:r>
      <w:r w:rsidR="00C4090A">
        <w:t>non-stakeholder (</w:t>
      </w:r>
      <w:r w:rsidR="00C4090A" w:rsidRPr="00981BFD">
        <w:t>neighbour</w:t>
      </w:r>
      <w:r w:rsidR="00C4090A">
        <w:t>)</w:t>
      </w:r>
      <w:r w:rsidR="00C4090A" w:rsidRPr="00981BFD">
        <w:t xml:space="preserve"> </w:t>
      </w:r>
      <w:r w:rsidRPr="00981BFD">
        <w:t xml:space="preserve">dwellings. Predicted shadow flicker based on worst case design assumptions exceeds the 30-hour annual duration limit established in the </w:t>
      </w:r>
      <w:r w:rsidR="000D57DC">
        <w:t xml:space="preserve">Policy and </w:t>
      </w:r>
      <w:r w:rsidRPr="00981BFD">
        <w:t xml:space="preserve">Planning Guidelines at </w:t>
      </w:r>
      <w:r w:rsidR="00C4090A">
        <w:t>seven</w:t>
      </w:r>
      <w:r w:rsidR="00C4090A" w:rsidRPr="00981BFD">
        <w:t xml:space="preserve"> </w:t>
      </w:r>
      <w:r w:rsidRPr="00981BFD">
        <w:t xml:space="preserve">dwellings of </w:t>
      </w:r>
      <w:r w:rsidR="000D57DC">
        <w:t>stakeholder</w:t>
      </w:r>
      <w:r w:rsidR="000D57DC" w:rsidRPr="00981BFD">
        <w:t xml:space="preserve"> </w:t>
      </w:r>
      <w:r w:rsidRPr="00981BFD">
        <w:t xml:space="preserve">landowners. The proponent has committed to meeting a maximum annual shadow flicker duration of 30 hours at all dwellings of </w:t>
      </w:r>
      <w:r w:rsidR="000D57DC">
        <w:t>stakeholder</w:t>
      </w:r>
      <w:r w:rsidR="000D57DC" w:rsidRPr="00981BFD">
        <w:t xml:space="preserve"> </w:t>
      </w:r>
      <w:r w:rsidRPr="00981BFD">
        <w:t>landowners, which would be achieved through curtailment or other mitigations strategies. Post-construction assessments of shadow flicker</w:t>
      </w:r>
      <w:r w:rsidR="000D57DC">
        <w:t>,</w:t>
      </w:r>
      <w:r w:rsidRPr="00981BFD">
        <w:t xml:space="preserve"> taking into account the micro-siting of turbines during detailed design</w:t>
      </w:r>
      <w:r w:rsidR="000D57DC">
        <w:t>,</w:t>
      </w:r>
      <w:r w:rsidRPr="00981BFD">
        <w:t xml:space="preserve"> would be undertaken to ensure the limits of the </w:t>
      </w:r>
      <w:r w:rsidR="000D57DC">
        <w:t>Policy and</w:t>
      </w:r>
      <w:r w:rsidR="000D57DC" w:rsidRPr="00981BFD">
        <w:t xml:space="preserve"> </w:t>
      </w:r>
      <w:r w:rsidRPr="00981BFD">
        <w:t>Planning Guidelines are not exceeded.</w:t>
      </w:r>
    </w:p>
    <w:p w14:paraId="6753C14F" w14:textId="77777777" w:rsidR="002408C9" w:rsidRDefault="002408C9" w:rsidP="00E138E1">
      <w:pPr>
        <w:pStyle w:val="BodyText"/>
      </w:pPr>
      <w:bookmarkStart w:id="92" w:name="EndPasteHere"/>
      <w:bookmarkEnd w:id="92"/>
      <w:bookmarkEnd w:id="1"/>
    </w:p>
    <w:sectPr w:rsidR="002408C9" w:rsidSect="002408C9">
      <w:headerReference w:type="even" r:id="rId26"/>
      <w:headerReference w:type="default" r:id="rId27"/>
      <w:footerReference w:type="even" r:id="rId28"/>
      <w:pgSz w:w="11906" w:h="16838" w:code="9"/>
      <w:pgMar w:top="1276" w:right="1418" w:bottom="1134" w:left="1418" w:header="709"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CD449" w14:textId="77777777" w:rsidR="00EB7A31" w:rsidRDefault="00EB7A31" w:rsidP="00DC10B3">
      <w:pPr>
        <w:spacing w:after="0"/>
      </w:pPr>
      <w:r>
        <w:separator/>
      </w:r>
    </w:p>
    <w:p w14:paraId="5B48DFBE" w14:textId="77777777" w:rsidR="00EB7A31" w:rsidRDefault="00EB7A31"/>
  </w:endnote>
  <w:endnote w:type="continuationSeparator" w:id="0">
    <w:p w14:paraId="74CC75BD" w14:textId="77777777" w:rsidR="00EB7A31" w:rsidRDefault="00EB7A31" w:rsidP="00DC10B3">
      <w:pPr>
        <w:spacing w:after="0"/>
      </w:pPr>
      <w:r>
        <w:continuationSeparator/>
      </w:r>
    </w:p>
    <w:p w14:paraId="62CDD270" w14:textId="77777777" w:rsidR="00EB7A31" w:rsidRDefault="00EB7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640"/>
    </w:tblGrid>
    <w:tr w:rsidR="0032621A" w14:paraId="6B1A434C" w14:textId="77777777" w:rsidTr="00CD6056">
      <w:tc>
        <w:tcPr>
          <w:tcW w:w="425" w:type="dxa"/>
          <w:tcMar>
            <w:left w:w="0" w:type="dxa"/>
            <w:right w:w="0" w:type="dxa"/>
          </w:tcMar>
        </w:tcPr>
        <w:p w14:paraId="7BCF685F" w14:textId="77777777" w:rsidR="0032621A" w:rsidRPr="00632BD3" w:rsidRDefault="0032621A" w:rsidP="0032621A">
          <w:pPr>
            <w:pStyle w:val="Footer"/>
            <w:rPr>
              <w: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c>
        <w:tcPr>
          <w:tcW w:w="8506" w:type="dxa"/>
        </w:tcPr>
        <w:p w14:paraId="5EE3FAD2" w14:textId="21A727B9" w:rsidR="0032621A" w:rsidRPr="0098009E" w:rsidRDefault="00946E0D" w:rsidP="0032621A">
          <w:pPr>
            <w:pStyle w:val="Footer"/>
          </w:pPr>
          <w:r>
            <w:fldChar w:fldCharType="begin"/>
          </w:r>
          <w:r>
            <w:instrText xml:space="preserve"> TITLE   \* MERGEFORMAT </w:instrText>
          </w:r>
          <w:r>
            <w:fldChar w:fldCharType="separate"/>
          </w:r>
          <w:r w:rsidRPr="00946E0D">
            <w:rPr>
              <w:b/>
              <w:bCs/>
            </w:rPr>
            <w:t>Willatook Wind Farm</w:t>
          </w:r>
          <w:r>
            <w:t xml:space="preserve"> | Environment Effects Statement</w:t>
          </w:r>
          <w:r>
            <w:fldChar w:fldCharType="end"/>
          </w:r>
          <w:r>
            <w:fldChar w:fldCharType="begin"/>
          </w:r>
          <w:r>
            <w:instrText xml:space="preserve"> STYLEREF  "Heading 1"  \* MERGEFORMAT </w:instrText>
          </w:r>
          <w:r>
            <w:fldChar w:fldCharType="separate"/>
          </w:r>
          <w:r>
            <w:rPr>
              <w:noProof/>
            </w:rPr>
            <w:br/>
            <w:t>Shadow flicker and blade glint</w:t>
          </w:r>
          <w:r>
            <w:rPr>
              <w:noProof/>
            </w:rPr>
            <w:fldChar w:fldCharType="end"/>
          </w:r>
          <w:r w:rsidR="0032621A" w:rsidRPr="0098009E">
            <w:t xml:space="preserve"> </w:t>
          </w:r>
        </w:p>
      </w:tc>
    </w:tr>
  </w:tbl>
  <w:p w14:paraId="6994A1DC" w14:textId="77777777" w:rsidR="00895F12" w:rsidRPr="0032621A" w:rsidRDefault="00895F12" w:rsidP="00326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9"/>
      <w:gridCol w:w="423"/>
    </w:tblGrid>
    <w:tr w:rsidR="0032621A" w14:paraId="534AFD0A" w14:textId="77777777" w:rsidTr="00CD6056">
      <w:trPr>
        <w:jc w:val="right"/>
      </w:trPr>
      <w:tc>
        <w:tcPr>
          <w:tcW w:w="8647" w:type="dxa"/>
        </w:tcPr>
        <w:p w14:paraId="0924CC57" w14:textId="09289743" w:rsidR="0032621A" w:rsidRPr="0098009E" w:rsidRDefault="00946E0D" w:rsidP="00BE3C7B">
          <w:pPr>
            <w:pStyle w:val="Footer"/>
            <w:jc w:val="right"/>
          </w:pPr>
          <w:r>
            <w:fldChar w:fldCharType="begin"/>
          </w:r>
          <w:r>
            <w:instrText xml:space="preserve"> TITLE   \* MERGEFORMAT </w:instrText>
          </w:r>
          <w:r>
            <w:fldChar w:fldCharType="separate"/>
          </w:r>
          <w:r w:rsidRPr="00946E0D">
            <w:rPr>
              <w:b/>
              <w:bCs/>
            </w:rPr>
            <w:t>Willatook Wind Farm</w:t>
          </w:r>
          <w:r>
            <w:t xml:space="preserve"> | Environment Effects Statement</w:t>
          </w:r>
          <w:r>
            <w:fldChar w:fldCharType="end"/>
          </w:r>
          <w:r>
            <w:fldChar w:fldCharType="begin"/>
          </w:r>
          <w:r>
            <w:instrText xml:space="preserve"> STYLEREF  "Heading 1"  \* MERGEFORMAT </w:instrText>
          </w:r>
          <w:r>
            <w:fldChar w:fldCharType="separate"/>
          </w:r>
          <w:r w:rsidRPr="00946E0D">
            <w:rPr>
              <w:noProof/>
              <w:lang w:val="en-US"/>
            </w:rPr>
            <w:br/>
            <w:t>Shadow flicker and blade glint</w:t>
          </w:r>
          <w:r>
            <w:rPr>
              <w:noProof/>
              <w:lang w:val="en-US"/>
            </w:rPr>
            <w:fldChar w:fldCharType="end"/>
          </w:r>
          <w:r w:rsidR="0032621A" w:rsidRPr="0098009E">
            <w:t xml:space="preserve"> </w:t>
          </w:r>
        </w:p>
      </w:tc>
      <w:tc>
        <w:tcPr>
          <w:tcW w:w="423" w:type="dxa"/>
          <w:tcMar>
            <w:left w:w="0" w:type="dxa"/>
            <w:right w:w="0" w:type="dxa"/>
          </w:tcMar>
        </w:tcPr>
        <w:p w14:paraId="63BFE1EC" w14:textId="77777777" w:rsidR="0032621A" w:rsidRPr="00632BD3" w:rsidRDefault="0032621A" w:rsidP="00BE3C7B">
          <w:pPr>
            <w:pStyle w:val="Footer"/>
            <w:jc w:val="right"/>
            <w:rPr>
              <w:b/>
              <w:color w:val="5BC3E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r>
  </w:tbl>
  <w:p w14:paraId="7EDA4E75" w14:textId="77777777" w:rsidR="00A8282B" w:rsidRDefault="00A8282B" w:rsidP="0032621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B174" w14:textId="5AD0C5F7" w:rsidR="00E13EA9" w:rsidRDefault="00946E0D" w:rsidP="008C12B0">
    <w:pPr>
      <w:pStyle w:val="Footer"/>
      <w:jc w:val="right"/>
    </w:pPr>
    <w:r>
      <w:fldChar w:fldCharType="begin"/>
    </w:r>
    <w:r>
      <w:instrText xml:space="preserve"> TITLE   \* MERGEFORMAT </w:instrText>
    </w:r>
    <w:r>
      <w:fldChar w:fldCharType="separate"/>
    </w:r>
    <w:r>
      <w:t>Willatook Wind Farm | Environment Effects Statement</w:t>
    </w:r>
    <w:r>
      <w:fldChar w:fldCharType="end"/>
    </w:r>
    <w:r w:rsidR="00E13EA9">
      <w:t xml:space="preserve"> 2018 </w:t>
    </w:r>
    <w:r w:rsidR="00E13EA9" w:rsidRPr="008D2F0D">
      <w:rPr>
        <w:b/>
      </w:rPr>
      <w:t xml:space="preserve">| </w:t>
    </w:r>
    <w:r w:rsidR="00E13EA9" w:rsidRPr="008D2F0D">
      <w:rPr>
        <w:b/>
      </w:rPr>
      <w:fldChar w:fldCharType="begin"/>
    </w:r>
    <w:r w:rsidR="00E13EA9" w:rsidRPr="008D2F0D">
      <w:rPr>
        <w:b/>
      </w:rPr>
      <w:instrText xml:space="preserve"> PAGE   \* MERGEFORMAT </w:instrText>
    </w:r>
    <w:r w:rsidR="00E13EA9" w:rsidRPr="008D2F0D">
      <w:rPr>
        <w:b/>
      </w:rPr>
      <w:fldChar w:fldCharType="separate"/>
    </w:r>
    <w:r w:rsidR="00E13EA9">
      <w:rPr>
        <w:b/>
        <w:noProof/>
      </w:rPr>
      <w:t>2</w:t>
    </w:r>
    <w:r w:rsidR="00E13EA9" w:rsidRPr="008D2F0D">
      <w:rPr>
        <w:b/>
        <w:noProof/>
      </w:rPr>
      <w:fldChar w:fldCharType="end"/>
    </w:r>
  </w:p>
  <w:p w14:paraId="44028C34" w14:textId="77777777" w:rsidR="00E13EA9" w:rsidRDefault="00E13EA9" w:rsidP="008C12B0"/>
  <w:p w14:paraId="30C9714C" w14:textId="77777777" w:rsidR="00E13EA9" w:rsidRPr="008C12B0" w:rsidRDefault="00E13EA9" w:rsidP="008C12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640"/>
    </w:tblGrid>
    <w:tr w:rsidR="002408C9" w14:paraId="509DD310" w14:textId="77777777" w:rsidTr="00CD6056">
      <w:tc>
        <w:tcPr>
          <w:tcW w:w="425" w:type="dxa"/>
          <w:tcMar>
            <w:left w:w="0" w:type="dxa"/>
            <w:right w:w="0" w:type="dxa"/>
          </w:tcMar>
        </w:tcPr>
        <w:p w14:paraId="62E0D0A3" w14:textId="77777777" w:rsidR="002408C9" w:rsidRPr="00632BD3" w:rsidRDefault="002408C9" w:rsidP="0032621A">
          <w:pPr>
            <w:pStyle w:val="Footer"/>
            <w:rPr>
              <w: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c>
        <w:tcPr>
          <w:tcW w:w="8506" w:type="dxa"/>
        </w:tcPr>
        <w:p w14:paraId="65B0F46C" w14:textId="6DEF8A54" w:rsidR="002408C9" w:rsidRDefault="00946E0D" w:rsidP="0032621A">
          <w:pPr>
            <w:pStyle w:val="Footer"/>
          </w:pPr>
          <w:r>
            <w:fldChar w:fldCharType="begin"/>
          </w:r>
          <w:r>
            <w:instrText xml:space="preserve"> TITLE   \* MERGEFORMAT </w:instrText>
          </w:r>
          <w:r>
            <w:fldChar w:fldCharType="separate"/>
          </w:r>
          <w:r w:rsidRPr="00946E0D">
            <w:rPr>
              <w:b/>
              <w:bCs/>
            </w:rPr>
            <w:t>Willatook Wind Farm</w:t>
          </w:r>
          <w:r>
            <w:t xml:space="preserve"> | Environment Effects Statement</w:t>
          </w:r>
          <w:r>
            <w:fldChar w:fldCharType="end"/>
          </w:r>
          <w:r>
            <w:fldChar w:fldCharType="begin"/>
          </w:r>
          <w:r>
            <w:instrText xml:space="preserve"> STYLEREF  "Heading 1"  \* MERGEFORMAT </w:instrText>
          </w:r>
          <w:r>
            <w:fldChar w:fldCharType="separate"/>
          </w:r>
          <w:r>
            <w:rPr>
              <w:noProof/>
            </w:rPr>
            <w:br/>
            <w:t>Shadow flicker and blade glint</w:t>
          </w:r>
          <w:r>
            <w:rPr>
              <w:noProof/>
            </w:rPr>
            <w:fldChar w:fldCharType="end"/>
          </w:r>
          <w:r w:rsidR="002408C9" w:rsidRPr="0032621A">
            <w:rPr>
              <w:b/>
            </w:rPr>
            <w:t xml:space="preserve"> </w:t>
          </w:r>
        </w:p>
      </w:tc>
    </w:tr>
  </w:tbl>
  <w:p w14:paraId="51B6E201" w14:textId="77777777" w:rsidR="002408C9" w:rsidRPr="0032621A" w:rsidRDefault="002408C9" w:rsidP="00326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C7FF6" w14:textId="77777777" w:rsidR="00EB7A31" w:rsidRDefault="00EB7A31" w:rsidP="00DC10B3">
      <w:pPr>
        <w:spacing w:after="0"/>
      </w:pPr>
      <w:r>
        <w:separator/>
      </w:r>
    </w:p>
    <w:p w14:paraId="71C5C3F3" w14:textId="77777777" w:rsidR="00EB7A31" w:rsidRDefault="00EB7A31"/>
  </w:footnote>
  <w:footnote w:type="continuationSeparator" w:id="0">
    <w:p w14:paraId="23203393" w14:textId="77777777" w:rsidR="00EB7A31" w:rsidRDefault="00EB7A31" w:rsidP="00DC10B3">
      <w:pPr>
        <w:spacing w:after="0"/>
      </w:pPr>
      <w:r>
        <w:continuationSeparator/>
      </w:r>
    </w:p>
    <w:p w14:paraId="2567665F" w14:textId="77777777" w:rsidR="00EB7A31" w:rsidRDefault="00EB7A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7F04" w14:textId="77777777" w:rsidR="00094EB8" w:rsidRDefault="00B02211">
    <w:pPr>
      <w:pStyle w:val="Header"/>
    </w:pPr>
    <w:r>
      <w:rPr>
        <w:noProof/>
      </w:rPr>
      <w:drawing>
        <wp:anchor distT="0" distB="0" distL="114300" distR="114300" simplePos="0" relativeHeight="251663872" behindDoc="0" locked="0" layoutInCell="1" allowOverlap="1" wp14:anchorId="07FC9C6D" wp14:editId="3D30481C">
          <wp:simplePos x="0" y="0"/>
          <wp:positionH relativeFrom="column">
            <wp:posOffset>-885825</wp:posOffset>
          </wp:positionH>
          <wp:positionV relativeFrom="paragraph">
            <wp:posOffset>-438785</wp:posOffset>
          </wp:positionV>
          <wp:extent cx="3600000" cy="56539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flipH="1">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7520" w14:textId="77777777" w:rsidR="00E13EA9" w:rsidRDefault="00B02211">
    <w:pPr>
      <w:pStyle w:val="Header"/>
    </w:pPr>
    <w:bookmarkStart w:id="33" w:name="_Hlk86070058"/>
    <w:bookmarkStart w:id="34" w:name="_Hlk86070059"/>
    <w:bookmarkStart w:id="35" w:name="_Hlk86070099"/>
    <w:bookmarkStart w:id="36" w:name="_Hlk86070100"/>
    <w:bookmarkStart w:id="37" w:name="_Hlk86070130"/>
    <w:bookmarkStart w:id="38" w:name="_Hlk86070131"/>
    <w:r>
      <w:rPr>
        <w:noProof/>
      </w:rPr>
      <w:drawing>
        <wp:anchor distT="0" distB="0" distL="114300" distR="114300" simplePos="0" relativeHeight="251658752" behindDoc="0" locked="0" layoutInCell="1" allowOverlap="1" wp14:anchorId="6C5D6C9B" wp14:editId="0C8C715A">
          <wp:simplePos x="0" y="0"/>
          <wp:positionH relativeFrom="column">
            <wp:posOffset>3061335</wp:posOffset>
          </wp:positionH>
          <wp:positionV relativeFrom="paragraph">
            <wp:posOffset>-440690</wp:posOffset>
          </wp:positionV>
          <wp:extent cx="3600000" cy="565395"/>
          <wp:effectExtent l="0" t="0" r="63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3"/>
    <w:bookmarkEnd w:id="34"/>
    <w:bookmarkEnd w:id="35"/>
    <w:bookmarkEnd w:id="36"/>
    <w:bookmarkEnd w:id="37"/>
    <w:bookmarkEnd w:id="3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4188" w14:textId="77777777" w:rsidR="00E13EA9" w:rsidRDefault="00E13EA9">
    <w:pPr>
      <w:pStyle w:val="Header"/>
    </w:pPr>
    <w:bookmarkStart w:id="39" w:name="_Hlk519249691"/>
    <w:bookmarkStart w:id="40" w:name="_Hlk519249692"/>
    <w:bookmarkStart w:id="41" w:name="_Hlk519249693"/>
    <w:bookmarkStart w:id="42" w:name="_Hlk86070060"/>
    <w:bookmarkStart w:id="43" w:name="_Hlk86070061"/>
    <w:bookmarkStart w:id="44" w:name="_Hlk86070101"/>
    <w:bookmarkStart w:id="45" w:name="_Hlk86070102"/>
    <w:bookmarkStart w:id="46" w:name="_Hlk86070133"/>
    <w:bookmarkStart w:id="47" w:name="_Hlk86070134"/>
    <w:bookmarkStart w:id="48" w:name="_Hlk86070178"/>
    <w:bookmarkStart w:id="49" w:name="_Hlk86070179"/>
    <w:bookmarkEnd w:id="39"/>
    <w:bookmarkEnd w:id="40"/>
    <w:bookmarkEnd w:id="41"/>
    <w:bookmarkEnd w:id="42"/>
    <w:bookmarkEnd w:id="43"/>
    <w:bookmarkEnd w:id="44"/>
    <w:bookmarkEnd w:id="45"/>
    <w:bookmarkEnd w:id="46"/>
    <w:bookmarkEnd w:id="47"/>
    <w:bookmarkEnd w:id="48"/>
    <w:bookmarkEnd w:id="4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0CD9" w14:textId="77777777" w:rsidR="0098009E" w:rsidRDefault="0098009E">
    <w:pPr>
      <w:pStyle w:val="Header"/>
    </w:pPr>
    <w:r>
      <w:rPr>
        <w:noProof/>
      </w:rPr>
      <w:drawing>
        <wp:anchor distT="0" distB="0" distL="114300" distR="114300" simplePos="0" relativeHeight="251682816" behindDoc="0" locked="0" layoutInCell="1" allowOverlap="1" wp14:anchorId="4105C815" wp14:editId="67237DD4">
          <wp:simplePos x="0" y="0"/>
          <wp:positionH relativeFrom="column">
            <wp:posOffset>6185535</wp:posOffset>
          </wp:positionH>
          <wp:positionV relativeFrom="paragraph">
            <wp:posOffset>-440690</wp:posOffset>
          </wp:positionV>
          <wp:extent cx="3600000" cy="565395"/>
          <wp:effectExtent l="0" t="0" r="635"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6C73" w14:textId="77777777" w:rsidR="0098009E" w:rsidRDefault="0098009E">
    <w:pPr>
      <w:pStyle w:val="Header"/>
    </w:pPr>
    <w:r>
      <w:rPr>
        <w:noProof/>
      </w:rPr>
      <w:drawing>
        <wp:anchor distT="0" distB="0" distL="114300" distR="114300" simplePos="0" relativeHeight="251684864" behindDoc="0" locked="0" layoutInCell="1" allowOverlap="1" wp14:anchorId="642C6339" wp14:editId="15E76DD5">
          <wp:simplePos x="0" y="0"/>
          <wp:positionH relativeFrom="column">
            <wp:posOffset>3061335</wp:posOffset>
          </wp:positionH>
          <wp:positionV relativeFrom="paragraph">
            <wp:posOffset>-440690</wp:posOffset>
          </wp:positionV>
          <wp:extent cx="3600000" cy="565395"/>
          <wp:effectExtent l="0" t="0" r="635"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47B8" w14:textId="77777777" w:rsidR="0098009E" w:rsidRDefault="0098009E">
    <w:pPr>
      <w:pStyle w:val="Header"/>
    </w:pPr>
    <w:r>
      <w:rPr>
        <w:noProof/>
      </w:rPr>
      <w:drawing>
        <wp:anchor distT="0" distB="0" distL="114300" distR="114300" simplePos="0" relativeHeight="251686912" behindDoc="0" locked="0" layoutInCell="1" allowOverlap="1" wp14:anchorId="40B53B94" wp14:editId="32A2180E">
          <wp:simplePos x="0" y="0"/>
          <wp:positionH relativeFrom="column">
            <wp:posOffset>6195060</wp:posOffset>
          </wp:positionH>
          <wp:positionV relativeFrom="paragraph">
            <wp:posOffset>-440690</wp:posOffset>
          </wp:positionV>
          <wp:extent cx="3600000" cy="565395"/>
          <wp:effectExtent l="0" t="0" r="63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B497" w14:textId="77777777" w:rsidR="002408C9" w:rsidRDefault="002408C9">
    <w:pPr>
      <w:pStyle w:val="Header"/>
    </w:pPr>
    <w:r>
      <w:rPr>
        <w:noProof/>
      </w:rPr>
      <w:drawing>
        <wp:anchor distT="0" distB="0" distL="114300" distR="114300" simplePos="0" relativeHeight="251680768" behindDoc="0" locked="0" layoutInCell="1" allowOverlap="1" wp14:anchorId="5569E7AF" wp14:editId="5AEA14E4">
          <wp:simplePos x="0" y="0"/>
          <wp:positionH relativeFrom="column">
            <wp:posOffset>-885825</wp:posOffset>
          </wp:positionH>
          <wp:positionV relativeFrom="paragraph">
            <wp:posOffset>-438785</wp:posOffset>
          </wp:positionV>
          <wp:extent cx="3600000" cy="565395"/>
          <wp:effectExtent l="0" t="0" r="0" b="0"/>
          <wp:wrapSquare wrapText="bothSides"/>
          <wp:docPr id="7" name="Picture 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night sky&#10;&#10;Description automatically generated"/>
                  <pic:cNvPicPr/>
                </pic:nvPicPr>
                <pic:blipFill rotWithShape="1">
                  <a:blip r:embed="rId1">
                    <a:extLst>
                      <a:ext uri="{28A0092B-C50C-407E-A947-70E740481C1C}">
                        <a14:useLocalDpi xmlns:a14="http://schemas.microsoft.com/office/drawing/2010/main" val="0"/>
                      </a:ext>
                    </a:extLst>
                  </a:blip>
                  <a:srcRect l="52607" b="94738"/>
                  <a:stretch/>
                </pic:blipFill>
                <pic:spPr bwMode="auto">
                  <a:xfrm flipH="1">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C152" w14:textId="77777777" w:rsidR="0098009E" w:rsidRDefault="0098009E">
    <w:pPr>
      <w:pStyle w:val="Header"/>
    </w:pPr>
    <w:r>
      <w:rPr>
        <w:noProof/>
      </w:rPr>
      <w:drawing>
        <wp:anchor distT="0" distB="0" distL="114300" distR="114300" simplePos="0" relativeHeight="251688960" behindDoc="0" locked="0" layoutInCell="1" allowOverlap="1" wp14:anchorId="64C739F5" wp14:editId="4A075DAB">
          <wp:simplePos x="0" y="0"/>
          <wp:positionH relativeFrom="column">
            <wp:posOffset>3061335</wp:posOffset>
          </wp:positionH>
          <wp:positionV relativeFrom="paragraph">
            <wp:posOffset>-440690</wp:posOffset>
          </wp:positionV>
          <wp:extent cx="3600000" cy="565395"/>
          <wp:effectExtent l="0" t="0" r="635"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0301F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AC857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747E6FC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1926EDA"/>
    <w:lvl w:ilvl="0">
      <w:start w:val="1"/>
      <w:numFmt w:val="lowerRoman"/>
      <w:lvlText w:val="%1."/>
      <w:lvlJc w:val="left"/>
      <w:pPr>
        <w:ind w:left="927" w:hanging="360"/>
      </w:pPr>
      <w:rPr>
        <w:rFonts w:hint="default"/>
      </w:rPr>
    </w:lvl>
  </w:abstractNum>
  <w:abstractNum w:abstractNumId="4" w15:restartNumberingAfterBreak="0">
    <w:nsid w:val="FFFFFF7F"/>
    <w:multiLevelType w:val="singleLevel"/>
    <w:tmpl w:val="3AB49B06"/>
    <w:lvl w:ilvl="0">
      <w:start w:val="1"/>
      <w:numFmt w:val="lowerLetter"/>
      <w:lvlText w:val="%1."/>
      <w:lvlJc w:val="left"/>
      <w:pPr>
        <w:ind w:left="643" w:hanging="360"/>
      </w:pPr>
    </w:lvl>
  </w:abstractNum>
  <w:abstractNum w:abstractNumId="5" w15:restartNumberingAfterBreak="0">
    <w:nsid w:val="FFFFFF80"/>
    <w:multiLevelType w:val="singleLevel"/>
    <w:tmpl w:val="302A3260"/>
    <w:lvl w:ilvl="0">
      <w:start w:val="1"/>
      <w:numFmt w:val="bullet"/>
      <w:lvlText w:val="▫"/>
      <w:lvlJc w:val="left"/>
      <w:pPr>
        <w:ind w:left="1494" w:hanging="360"/>
      </w:pPr>
      <w:rPr>
        <w:rFonts w:ascii="Calibri" w:hAnsi="Calibri" w:hint="default"/>
      </w:rPr>
    </w:lvl>
  </w:abstractNum>
  <w:abstractNum w:abstractNumId="6" w15:restartNumberingAfterBreak="0">
    <w:nsid w:val="FFFFFF81"/>
    <w:multiLevelType w:val="singleLevel"/>
    <w:tmpl w:val="580E6E78"/>
    <w:lvl w:ilvl="0">
      <w:start w:val="1"/>
      <w:numFmt w:val="bullet"/>
      <w:lvlText w:val="▪"/>
      <w:lvlJc w:val="left"/>
      <w:pPr>
        <w:ind w:left="1211" w:hanging="360"/>
      </w:pPr>
      <w:rPr>
        <w:rFonts w:ascii="Calibri" w:hAnsi="Calibri" w:hint="default"/>
      </w:rPr>
    </w:lvl>
  </w:abstractNum>
  <w:abstractNum w:abstractNumId="7" w15:restartNumberingAfterBreak="0">
    <w:nsid w:val="FFFFFF82"/>
    <w:multiLevelType w:val="singleLevel"/>
    <w:tmpl w:val="ABA6AD86"/>
    <w:lvl w:ilvl="0">
      <w:start w:val="1"/>
      <w:numFmt w:val="bullet"/>
      <w:lvlText w:val="›"/>
      <w:lvlJc w:val="left"/>
      <w:pPr>
        <w:ind w:left="927" w:hanging="360"/>
      </w:pPr>
      <w:rPr>
        <w:rFonts w:ascii="Calibri" w:hAnsi="Calibri" w:hint="default"/>
      </w:rPr>
    </w:lvl>
  </w:abstractNum>
  <w:abstractNum w:abstractNumId="8" w15:restartNumberingAfterBreak="0">
    <w:nsid w:val="FFFFFF83"/>
    <w:multiLevelType w:val="singleLevel"/>
    <w:tmpl w:val="1C2E7E18"/>
    <w:lvl w:ilvl="0">
      <w:start w:val="1"/>
      <w:numFmt w:val="bullet"/>
      <w:lvlText w:val="‒"/>
      <w:lvlJc w:val="left"/>
      <w:pPr>
        <w:ind w:left="644" w:hanging="360"/>
      </w:pPr>
      <w:rPr>
        <w:rFonts w:ascii="Calibri" w:hAnsi="Calibri" w:hint="default"/>
      </w:rPr>
    </w:lvl>
  </w:abstractNum>
  <w:abstractNum w:abstractNumId="9" w15:restartNumberingAfterBreak="0">
    <w:nsid w:val="FFFFFF88"/>
    <w:multiLevelType w:val="singleLevel"/>
    <w:tmpl w:val="317A73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2C52D2"/>
    <w:lvl w:ilvl="0">
      <w:start w:val="1"/>
      <w:numFmt w:val="bullet"/>
      <w:lvlText w:val="•"/>
      <w:lvlJc w:val="left"/>
      <w:pPr>
        <w:ind w:left="360" w:hanging="360"/>
      </w:pPr>
      <w:rPr>
        <w:rFonts w:ascii="Calibri" w:hAnsi="Calibri" w:hint="default"/>
      </w:rPr>
    </w:lvl>
  </w:abstractNum>
  <w:abstractNum w:abstractNumId="11" w15:restartNumberingAfterBreak="0">
    <w:nsid w:val="02023C0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3B57116"/>
    <w:multiLevelType w:val="multilevel"/>
    <w:tmpl w:val="5B0EA9CA"/>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357"/>
        </w:tabs>
        <w:ind w:left="357" w:hanging="357"/>
      </w:pPr>
      <w:rPr>
        <w:rFonts w:hint="default"/>
        <w:b w:val="0"/>
        <w:bCs/>
        <w:i w:val="0"/>
        <w:color w:val="1C2B39" w:themeColor="text2"/>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064F3927"/>
    <w:multiLevelType w:val="multilevel"/>
    <w:tmpl w:val="5262EEF0"/>
    <w:numStyleLink w:val="LXRANumberedList"/>
  </w:abstractNum>
  <w:abstractNum w:abstractNumId="14" w15:restartNumberingAfterBreak="0">
    <w:nsid w:val="077012A0"/>
    <w:multiLevelType w:val="multilevel"/>
    <w:tmpl w:val="C8423F7A"/>
    <w:lvl w:ilvl="0">
      <w:start w:val="1"/>
      <w:numFmt w:val="bullet"/>
      <w:lvlText w:val="•"/>
      <w:lvlJc w:val="left"/>
      <w:pPr>
        <w:ind w:left="36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256FB3"/>
    <w:multiLevelType w:val="hybridMultilevel"/>
    <w:tmpl w:val="FC90A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0937B6C"/>
    <w:multiLevelType w:val="hybridMultilevel"/>
    <w:tmpl w:val="2E3C16FC"/>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890D1D"/>
    <w:multiLevelType w:val="multilevel"/>
    <w:tmpl w:val="49047748"/>
    <w:lvl w:ilvl="0">
      <w:start w:val="7"/>
      <w:numFmt w:val="bullet"/>
      <w:lvlText w:val="—"/>
      <w:lvlJc w:val="left"/>
      <w:pPr>
        <w:ind w:left="357" w:hanging="357"/>
      </w:pPr>
      <w:rPr>
        <w:rFonts w:ascii="Calibri" w:hAnsi="Calibri" w:hint="default"/>
        <w:color w:val="auto"/>
        <w:position w:val="1"/>
        <w:sz w:val="20"/>
      </w:rPr>
    </w:lvl>
    <w:lvl w:ilvl="1">
      <w:start w:val="5"/>
      <w:numFmt w:val="bullet"/>
      <w:lvlText w:val="—"/>
      <w:lvlJc w:val="left"/>
      <w:pPr>
        <w:ind w:left="714" w:hanging="357"/>
      </w:pPr>
      <w:rPr>
        <w:rFonts w:ascii="Calibri" w:hAnsi="Calibri" w:hint="default"/>
        <w:b w:val="0"/>
        <w:i w:val="0"/>
        <w:color w:val="auto"/>
        <w:position w:val="0"/>
        <w:sz w:val="20"/>
      </w:rPr>
    </w:lvl>
    <w:lvl w:ilvl="2">
      <w:start w:val="1"/>
      <w:numFmt w:val="bullet"/>
      <w:lvlText w:val="—"/>
      <w:lvlJc w:val="left"/>
      <w:pPr>
        <w:ind w:left="1071" w:hanging="357"/>
      </w:pPr>
      <w:rPr>
        <w:rFonts w:ascii="Calibri" w:hAnsi="Calibri" w:hint="default"/>
        <w:b w:val="0"/>
        <w:i w:val="0"/>
        <w:color w:val="auto"/>
        <w:position w:val="3"/>
        <w:sz w:val="20"/>
      </w:rPr>
    </w:lvl>
    <w:lvl w:ilvl="3">
      <w:start w:val="1"/>
      <w:numFmt w:val="bullet"/>
      <w:lvlText w:val="—"/>
      <w:lvlJc w:val="left"/>
      <w:pPr>
        <w:ind w:left="1428" w:hanging="357"/>
      </w:pPr>
      <w:rPr>
        <w:rFonts w:ascii="Calibri" w:hAnsi="Calibri" w:hint="default"/>
        <w:color w:val="auto"/>
      </w:rPr>
    </w:lvl>
    <w:lvl w:ilvl="4">
      <w:start w:val="1"/>
      <w:numFmt w:val="bullet"/>
      <w:lvlText w:val="—"/>
      <w:lvlJc w:val="left"/>
      <w:pPr>
        <w:ind w:left="1785" w:hanging="357"/>
      </w:pPr>
      <w:rPr>
        <w:rFonts w:ascii="Calibri" w:hAnsi="Calibri" w:hint="default"/>
        <w:color w:val="auto"/>
      </w:rPr>
    </w:lvl>
    <w:lvl w:ilvl="5">
      <w:start w:val="1"/>
      <w:numFmt w:val="none"/>
      <w:lvlText w:val=""/>
      <w:lvlJc w:val="lef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left"/>
      <w:pPr>
        <w:tabs>
          <w:tab w:val="num" w:pos="3281"/>
        </w:tabs>
        <w:ind w:left="3213" w:hanging="357"/>
      </w:pPr>
      <w:rPr>
        <w:rFonts w:hint="default"/>
      </w:rPr>
    </w:lvl>
  </w:abstractNum>
  <w:abstractNum w:abstractNumId="18" w15:restartNumberingAfterBreak="0">
    <w:nsid w:val="17F07D2E"/>
    <w:multiLevelType w:val="hybridMultilevel"/>
    <w:tmpl w:val="301AA45A"/>
    <w:lvl w:ilvl="0" w:tplc="38FEDE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D2B6E"/>
    <w:multiLevelType w:val="hybridMultilevel"/>
    <w:tmpl w:val="942C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B27B6F"/>
    <w:multiLevelType w:val="hybridMultilevel"/>
    <w:tmpl w:val="AA76F35A"/>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4E4FEE"/>
    <w:multiLevelType w:val="hybridMultilevel"/>
    <w:tmpl w:val="582878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C53308"/>
    <w:multiLevelType w:val="multilevel"/>
    <w:tmpl w:val="1568B2FE"/>
    <w:lvl w:ilvl="0">
      <w:start w:val="21"/>
      <w:numFmt w:val="decimal"/>
      <w:pStyle w:val="Heading1"/>
      <w:suff w:val="nothing"/>
      <w:lvlText w:val="Chapter %1"/>
      <w:lvlJc w:val="left"/>
      <w:pPr>
        <w:ind w:left="1134" w:hanging="1134"/>
      </w:pPr>
      <w:rPr>
        <w:rFonts w:hint="default"/>
        <w:color w:val="auto"/>
        <w:sz w:val="48"/>
        <w:szCs w:val="48"/>
      </w:rPr>
    </w:lvl>
    <w:lvl w:ilvl="1">
      <w:start w:val="1"/>
      <w:numFmt w:val="decimal"/>
      <w:pStyle w:val="Heading2"/>
      <w:lvlText w:val="%1.%2"/>
      <w:lvlJc w:val="left"/>
      <w:rPr>
        <w:rFonts w:hint="default"/>
        <w:b w:val="0"/>
        <w:bCs w:val="0"/>
        <w:i w:val="0"/>
        <w:iCs w:val="0"/>
        <w:caps w:val="0"/>
        <w:smallCaps w:val="0"/>
        <w:strike w:val="0"/>
        <w:dstrike w:val="0"/>
        <w:noProof w:val="0"/>
        <w:vanish w:val="0"/>
        <w:color w:val="004F9E"/>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134" w:hanging="1134"/>
      </w:pPr>
      <w:rPr>
        <w:rFonts w:hint="default"/>
        <w:b w:val="0"/>
        <w:bCs w:val="0"/>
      </w:rPr>
    </w:lvl>
    <w:lvl w:ilvl="3">
      <w:start w:val="1"/>
      <w:numFmt w:val="decimal"/>
      <w:lvlText w:val="%1.%2.%3.%4"/>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3" w15:restartNumberingAfterBreak="0">
    <w:nsid w:val="1BBE0F6A"/>
    <w:multiLevelType w:val="hybridMultilevel"/>
    <w:tmpl w:val="206C2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0620D4"/>
    <w:multiLevelType w:val="multilevel"/>
    <w:tmpl w:val="2B549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1F03267"/>
    <w:multiLevelType w:val="hybridMultilevel"/>
    <w:tmpl w:val="1F3E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6A6EE6"/>
    <w:multiLevelType w:val="multilevel"/>
    <w:tmpl w:val="57C23E18"/>
    <w:lvl w:ilvl="0">
      <w:start w:val="1"/>
      <w:numFmt w:val="bullet"/>
      <w:lvlText w:val="—"/>
      <w:lvlJc w:val="left"/>
      <w:pPr>
        <w:ind w:left="357" w:hanging="357"/>
      </w:pPr>
      <w:rPr>
        <w:rFonts w:ascii="Times New Roman" w:hAnsi="Times New Roman" w:cs="Times New Roman" w:hint="default"/>
        <w:color w:val="auto"/>
        <w:position w:val="0"/>
        <w:sz w:val="18"/>
      </w:rPr>
    </w:lvl>
    <w:lvl w:ilvl="1">
      <w:start w:val="1"/>
      <w:numFmt w:val="bullet"/>
      <w:lvlText w:val="—"/>
      <w:lvlJc w:val="left"/>
      <w:pPr>
        <w:ind w:left="714" w:hanging="357"/>
      </w:pPr>
      <w:rPr>
        <w:rFonts w:ascii="Times New Roman" w:hAnsi="Times New Roman" w:cs="Times New Roman" w:hint="default"/>
        <w:color w:val="auto"/>
        <w:position w:val="0"/>
        <w:sz w:val="18"/>
      </w:rPr>
    </w:lvl>
    <w:lvl w:ilvl="2">
      <w:start w:val="1"/>
      <w:numFmt w:val="bullet"/>
      <w:lvlText w:val="—"/>
      <w:lvlJc w:val="left"/>
      <w:pPr>
        <w:ind w:left="1071" w:hanging="357"/>
      </w:pPr>
      <w:rPr>
        <w:rFonts w:ascii="Times New Roman" w:hAnsi="Times New Roman" w:cs="Times New Roman" w:hint="default"/>
        <w:color w:val="auto"/>
        <w:position w:val="0"/>
        <w:sz w:val="18"/>
      </w:rPr>
    </w:lvl>
    <w:lvl w:ilvl="3">
      <w:start w:val="1"/>
      <w:numFmt w:val="bullet"/>
      <w:lvlText w:val="—"/>
      <w:lvlJc w:val="left"/>
      <w:pPr>
        <w:ind w:left="1428" w:hanging="357"/>
      </w:pPr>
      <w:rPr>
        <w:rFonts w:ascii="Times New Roman" w:hAnsi="Times New Roman" w:cs="Times New Roman" w:hint="default"/>
        <w:color w:val="auto"/>
        <w:sz w:val="16"/>
      </w:rPr>
    </w:lvl>
    <w:lvl w:ilvl="4">
      <w:start w:val="1"/>
      <w:numFmt w:val="bullet"/>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27" w15:restartNumberingAfterBreak="0">
    <w:nsid w:val="2749634F"/>
    <w:multiLevelType w:val="hybridMultilevel"/>
    <w:tmpl w:val="FF3E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E8601E0"/>
    <w:multiLevelType w:val="hybridMultilevel"/>
    <w:tmpl w:val="2BAA8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137A60"/>
    <w:multiLevelType w:val="hybridMultilevel"/>
    <w:tmpl w:val="142A0B08"/>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E61C07"/>
    <w:multiLevelType w:val="multilevel"/>
    <w:tmpl w:val="2696A082"/>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2835"/>
        </w:tabs>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1" w15:restartNumberingAfterBreak="0">
    <w:nsid w:val="3AAB7112"/>
    <w:multiLevelType w:val="multilevel"/>
    <w:tmpl w:val="5262EEF0"/>
    <w:styleLink w:val="LXRANumberedList"/>
    <w:lvl w:ilvl="0">
      <w:start w:val="1"/>
      <w:numFmt w:val="decimal"/>
      <w:pStyle w:val="ListNumber"/>
      <w:lvlText w:val="%1."/>
      <w:lvlJc w:val="left"/>
      <w:pPr>
        <w:tabs>
          <w:tab w:val="num" w:pos="360"/>
        </w:tabs>
        <w:ind w:left="284" w:hanging="284"/>
      </w:pPr>
      <w:rPr>
        <w:rFonts w:hint="default"/>
      </w:rPr>
    </w:lvl>
    <w:lvl w:ilvl="1">
      <w:start w:val="1"/>
      <w:numFmt w:val="lowerLetter"/>
      <w:pStyle w:val="ListNumber2"/>
      <w:lvlText w:val="%2."/>
      <w:lvlJc w:val="left"/>
      <w:pPr>
        <w:tabs>
          <w:tab w:val="num" w:pos="2835"/>
        </w:tabs>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2" w15:restartNumberingAfterBreak="0">
    <w:nsid w:val="3CB352F4"/>
    <w:multiLevelType w:val="multilevel"/>
    <w:tmpl w:val="B176A4CE"/>
    <w:styleLink w:val="LXRABullets"/>
    <w:lvl w:ilvl="0">
      <w:start w:val="1"/>
      <w:numFmt w:val="bullet"/>
      <w:pStyle w:val="ListBullet"/>
      <w:lvlText w:val="•"/>
      <w:lvlJc w:val="left"/>
      <w:pPr>
        <w:ind w:left="284" w:hanging="284"/>
      </w:pPr>
      <w:rPr>
        <w:rFonts w:ascii="Calibri" w:hAnsi="Calibri" w:hint="default"/>
      </w:rPr>
    </w:lvl>
    <w:lvl w:ilvl="1">
      <w:start w:val="1"/>
      <w:numFmt w:val="bullet"/>
      <w:pStyle w:val="ListBullet2"/>
      <w:lvlText w:val="̵"/>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hint="default"/>
      </w:rPr>
    </w:lvl>
    <w:lvl w:ilvl="3">
      <w:start w:val="1"/>
      <w:numFmt w:val="bullet"/>
      <w:pStyle w:val="ListBullet4"/>
      <w:lvlText w:val="▪"/>
      <w:lvlJc w:val="left"/>
      <w:pPr>
        <w:ind w:left="1134" w:hanging="283"/>
      </w:pPr>
      <w:rPr>
        <w:rFonts w:ascii="Calibri" w:hAnsi="Calibri" w:hint="default"/>
      </w:rPr>
    </w:lvl>
    <w:lvl w:ilvl="4">
      <w:start w:val="1"/>
      <w:numFmt w:val="bullet"/>
      <w:pStyle w:val="ListBullet5"/>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33" w15:restartNumberingAfterBreak="0">
    <w:nsid w:val="44B35985"/>
    <w:multiLevelType w:val="multilevel"/>
    <w:tmpl w:val="B176A4CE"/>
    <w:numStyleLink w:val="LXRABullets"/>
  </w:abstractNum>
  <w:abstractNum w:abstractNumId="34" w15:restartNumberingAfterBreak="0">
    <w:nsid w:val="48565231"/>
    <w:multiLevelType w:val="hybridMultilevel"/>
    <w:tmpl w:val="B7CA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4479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D3174F3"/>
    <w:multiLevelType w:val="hybridMultilevel"/>
    <w:tmpl w:val="0ED45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820AEB"/>
    <w:multiLevelType w:val="multilevel"/>
    <w:tmpl w:val="B176A4CE"/>
    <w:numStyleLink w:val="LXRABullets"/>
  </w:abstractNum>
  <w:abstractNum w:abstractNumId="38" w15:restartNumberingAfterBreak="0">
    <w:nsid w:val="61D43F4A"/>
    <w:multiLevelType w:val="multilevel"/>
    <w:tmpl w:val="7C0E94C4"/>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39" w15:restartNumberingAfterBreak="0">
    <w:nsid w:val="7D9F0B86"/>
    <w:multiLevelType w:val="hybridMultilevel"/>
    <w:tmpl w:val="4898792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8"/>
  </w:num>
  <w:num w:numId="12">
    <w:abstractNumId w:val="23"/>
  </w:num>
  <w:num w:numId="13">
    <w:abstractNumId w:val="21"/>
  </w:num>
  <w:num w:numId="14">
    <w:abstractNumId w:val="19"/>
  </w:num>
  <w:num w:numId="15">
    <w:abstractNumId w:val="15"/>
  </w:num>
  <w:num w:numId="16">
    <w:abstractNumId w:val="34"/>
  </w:num>
  <w:num w:numId="17">
    <w:abstractNumId w:val="14"/>
  </w:num>
  <w:num w:numId="18">
    <w:abstractNumId w:val="32"/>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1"/>
  </w:num>
  <w:num w:numId="22">
    <w:abstractNumId w:val="38"/>
  </w:num>
  <w:num w:numId="23">
    <w:abstractNumId w:val="3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3"/>
    <w:lvlOverride w:ilvl="0">
      <w:lvl w:ilvl="0">
        <w:start w:val="1"/>
        <w:numFmt w:val="decimal"/>
        <w:pStyle w:val="ListNumber"/>
        <w:lvlText w:val="%1."/>
        <w:lvlJc w:val="left"/>
        <w:pPr>
          <w:tabs>
            <w:tab w:val="num" w:pos="360"/>
          </w:tabs>
          <w:ind w:left="284" w:hanging="284"/>
        </w:pPr>
        <w:rPr>
          <w:rFonts w:hint="default"/>
        </w:rPr>
      </w:lvl>
    </w:lvlOverride>
    <w:lvlOverride w:ilvl="1">
      <w:lvl w:ilvl="1">
        <w:start w:val="1"/>
        <w:numFmt w:val="lowerLetter"/>
        <w:pStyle w:val="ListNumber2"/>
        <w:lvlText w:val="%2."/>
        <w:lvlJc w:val="left"/>
        <w:pPr>
          <w:tabs>
            <w:tab w:val="num" w:pos="2835"/>
          </w:tabs>
          <w:ind w:left="567" w:hanging="283"/>
        </w:pPr>
        <w:rPr>
          <w:rFonts w:hint="default"/>
        </w:rPr>
      </w:lvl>
    </w:lvlOverride>
    <w:lvlOverride w:ilvl="2">
      <w:lvl w:ilvl="2">
        <w:start w:val="1"/>
        <w:numFmt w:val="lowerRoman"/>
        <w:pStyle w:val="ListNumber3"/>
        <w:lvlText w:val="%3."/>
        <w:lvlJc w:val="left"/>
        <w:pPr>
          <w:ind w:left="851" w:hanging="284"/>
        </w:pPr>
        <w:rPr>
          <w:rFonts w:hint="default"/>
        </w:rPr>
      </w:lvl>
    </w:lvlOverride>
    <w:lvlOverride w:ilvl="3">
      <w:lvl w:ilvl="3">
        <w:start w:val="1"/>
        <w:numFmt w:val="none"/>
        <w:lvlText w:val="%4"/>
        <w:lvlJc w:val="left"/>
        <w:pPr>
          <w:ind w:left="1134" w:hanging="283"/>
        </w:pPr>
        <w:rPr>
          <w:rFonts w:hint="default"/>
        </w:rPr>
      </w:lvl>
    </w:lvlOverride>
    <w:lvlOverride w:ilvl="4">
      <w:lvl w:ilvl="4">
        <w:start w:val="1"/>
        <w:numFmt w:val="none"/>
        <w:lvlText w:val="%5"/>
        <w:lvlJc w:val="left"/>
        <w:pPr>
          <w:ind w:left="1418" w:hanging="284"/>
        </w:pPr>
        <w:rPr>
          <w:rFonts w:hint="default"/>
        </w:rPr>
      </w:lvl>
    </w:lvlOverride>
    <w:lvlOverride w:ilvl="5">
      <w:lvl w:ilvl="5">
        <w:start w:val="1"/>
        <w:numFmt w:val="none"/>
        <w:lvlText w:val="%6"/>
        <w:lvlJc w:val="right"/>
        <w:pPr>
          <w:ind w:left="4320" w:hanging="180"/>
        </w:pPr>
        <w:rPr>
          <w:rFonts w:hint="default"/>
        </w:rPr>
      </w:lvl>
    </w:lvlOverride>
    <w:lvlOverride w:ilvl="6">
      <w:lvl w:ilvl="6">
        <w:start w:val="1"/>
        <w:numFmt w:val="none"/>
        <w:lvlText w:val="%7"/>
        <w:lvlJc w:val="left"/>
        <w:pPr>
          <w:ind w:left="5040" w:hanging="360"/>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30">
    <w:abstractNumId w:val="37"/>
  </w:num>
  <w:num w:numId="31">
    <w:abstractNumId w:val="0"/>
  </w:num>
  <w:num w:numId="32">
    <w:abstractNumId w:val="39"/>
  </w:num>
  <w:num w:numId="33">
    <w:abstractNumId w:val="25"/>
  </w:num>
  <w:num w:numId="34">
    <w:abstractNumId w:val="20"/>
  </w:num>
  <w:num w:numId="35">
    <w:abstractNumId w:val="29"/>
  </w:num>
  <w:num w:numId="36">
    <w:abstractNumId w:val="18"/>
  </w:num>
  <w:num w:numId="37">
    <w:abstractNumId w:val="16"/>
  </w:num>
  <w:num w:numId="38">
    <w:abstractNumId w:val="36"/>
  </w:num>
  <w:num w:numId="39">
    <w:abstractNumId w:val="27"/>
  </w:num>
  <w:num w:numId="40">
    <w:abstractNumId w:val="22"/>
  </w:num>
  <w:num w:numId="41">
    <w:abstractNumId w:val="22"/>
  </w:num>
  <w:num w:numId="42">
    <w:abstractNumId w:val="22"/>
  </w:num>
  <w:num w:numId="43">
    <w:abstractNumId w:val="22"/>
  </w:num>
  <w:num w:numId="44">
    <w:abstractNumId w:val="26"/>
  </w:num>
  <w:num w:numId="45">
    <w:abstractNumId w:val="26"/>
  </w:num>
  <w:num w:numId="46">
    <w:abstractNumId w:val="26"/>
  </w:num>
  <w:num w:numId="47">
    <w:abstractNumId w:val="12"/>
  </w:num>
  <w:num w:numId="48">
    <w:abstractNumId w:val="17"/>
  </w:num>
  <w:num w:numId="49">
    <w:abstractNumId w:val="37"/>
  </w:num>
  <w:num w:numId="50">
    <w:abstractNumId w:val="37"/>
  </w:num>
  <w:num w:numId="51">
    <w:abstractNumId w:val="37"/>
  </w:num>
  <w:num w:numId="52">
    <w:abstractNumId w:val="13"/>
    <w:lvlOverride w:ilvl="0">
      <w:startOverride w:val="1"/>
      <w:lvl w:ilvl="0">
        <w:start w:val="1"/>
        <w:numFmt w:val="decimal"/>
        <w:pStyle w:val="ListNumber"/>
        <w:lvlText w:val="%1."/>
        <w:lvlJc w:val="left"/>
        <w:pPr>
          <w:tabs>
            <w:tab w:val="num" w:pos="360"/>
          </w:tabs>
          <w:ind w:left="284" w:hanging="284"/>
        </w:pPr>
        <w:rPr>
          <w:rFonts w:hint="default"/>
        </w:rPr>
      </w:lvl>
    </w:lvlOverride>
    <w:lvlOverride w:ilvl="1">
      <w:startOverride w:val="1"/>
      <w:lvl w:ilvl="1">
        <w:start w:val="1"/>
        <w:numFmt w:val="lowerLetter"/>
        <w:pStyle w:val="ListNumber2"/>
        <w:lvlText w:val="%2."/>
        <w:lvlJc w:val="left"/>
        <w:pPr>
          <w:tabs>
            <w:tab w:val="num" w:pos="2835"/>
          </w:tabs>
          <w:ind w:left="567" w:hanging="283"/>
        </w:pPr>
        <w:rPr>
          <w:rFonts w:hint="default"/>
        </w:rPr>
      </w:lvl>
    </w:lvlOverride>
    <w:lvlOverride w:ilvl="2">
      <w:startOverride w:val="1"/>
      <w:lvl w:ilvl="2">
        <w:start w:val="1"/>
        <w:numFmt w:val="lowerRoman"/>
        <w:pStyle w:val="ListNumber3"/>
        <w:lvlText w:val="%3."/>
        <w:lvlJc w:val="left"/>
        <w:pPr>
          <w:ind w:left="851" w:hanging="284"/>
        </w:pPr>
        <w:rPr>
          <w:rFonts w:hint="default"/>
        </w:rPr>
      </w:lvl>
    </w:lvlOverride>
    <w:lvlOverride w:ilvl="3">
      <w:startOverride w:val="1"/>
      <w:lvl w:ilvl="3">
        <w:start w:val="1"/>
        <w:numFmt w:val="none"/>
        <w:lvlText w:val="%4"/>
        <w:lvlJc w:val="left"/>
        <w:pPr>
          <w:ind w:left="1134" w:hanging="283"/>
        </w:pPr>
        <w:rPr>
          <w:rFonts w:hint="default"/>
        </w:rPr>
      </w:lvl>
    </w:lvlOverride>
    <w:lvlOverride w:ilvl="4">
      <w:startOverride w:val="1"/>
      <w:lvl w:ilvl="4">
        <w:start w:val="1"/>
        <w:numFmt w:val="none"/>
        <w:lvlText w:val="%5"/>
        <w:lvlJc w:val="left"/>
        <w:pPr>
          <w:ind w:left="1418" w:hanging="284"/>
        </w:pPr>
        <w:rPr>
          <w:rFonts w:hint="default"/>
        </w:rPr>
      </w:lvl>
    </w:lvlOverride>
    <w:lvlOverride w:ilvl="5">
      <w:startOverride w:val="1"/>
      <w:lvl w:ilvl="5">
        <w:start w:val="1"/>
        <w:numFmt w:val="none"/>
        <w:lvlText w:val="%6"/>
        <w:lvlJc w:val="right"/>
        <w:pPr>
          <w:ind w:left="4320" w:hanging="180"/>
        </w:pPr>
        <w:rPr>
          <w:rFonts w:hint="default"/>
        </w:rPr>
      </w:lvl>
    </w:lvlOverride>
    <w:lvlOverride w:ilvl="6">
      <w:startOverride w:val="1"/>
      <w:lvl w:ilvl="6">
        <w:start w:val="1"/>
        <w:numFmt w:val="none"/>
        <w:lvlText w:val="%7"/>
        <w:lvlJc w:val="left"/>
        <w:pPr>
          <w:ind w:left="5040" w:hanging="360"/>
        </w:pPr>
        <w:rPr>
          <w:rFonts w:hint="default"/>
        </w:rPr>
      </w:lvl>
    </w:lvlOverride>
    <w:lvlOverride w:ilvl="7">
      <w:startOverride w:val="1"/>
      <w:lvl w:ilvl="7">
        <w:start w:val="1"/>
        <w:numFmt w:val="none"/>
        <w:lvlText w:val="%8"/>
        <w:lvlJc w:val="left"/>
        <w:pPr>
          <w:ind w:left="5760" w:hanging="360"/>
        </w:pPr>
        <w:rPr>
          <w:rFonts w:hint="default"/>
        </w:rPr>
      </w:lvl>
    </w:lvlOverride>
    <w:lvlOverride w:ilvl="8">
      <w:startOverride w:val="1"/>
      <w:lvl w:ilvl="8">
        <w:start w:val="1"/>
        <w:numFmt w:val="none"/>
        <w:lvlText w:val="%9"/>
        <w:lvlJc w:val="right"/>
        <w:pPr>
          <w:ind w:left="6480" w:hanging="180"/>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xAppendixName" w:val="Appendix"/>
  </w:docVars>
  <w:rsids>
    <w:rsidRoot w:val="00EB7A31"/>
    <w:rsid w:val="00003949"/>
    <w:rsid w:val="00014147"/>
    <w:rsid w:val="0002237F"/>
    <w:rsid w:val="00032E82"/>
    <w:rsid w:val="000337DA"/>
    <w:rsid w:val="00041CC6"/>
    <w:rsid w:val="00041E70"/>
    <w:rsid w:val="00043402"/>
    <w:rsid w:val="00044F86"/>
    <w:rsid w:val="00047205"/>
    <w:rsid w:val="00050902"/>
    <w:rsid w:val="00053373"/>
    <w:rsid w:val="00057EFC"/>
    <w:rsid w:val="0006151E"/>
    <w:rsid w:val="00074A7D"/>
    <w:rsid w:val="000751CD"/>
    <w:rsid w:val="000773B9"/>
    <w:rsid w:val="00084512"/>
    <w:rsid w:val="0009234B"/>
    <w:rsid w:val="00092DC7"/>
    <w:rsid w:val="00094EB8"/>
    <w:rsid w:val="000963CD"/>
    <w:rsid w:val="000A36C5"/>
    <w:rsid w:val="000A3786"/>
    <w:rsid w:val="000A72A4"/>
    <w:rsid w:val="000A7D48"/>
    <w:rsid w:val="000B051E"/>
    <w:rsid w:val="000B6E30"/>
    <w:rsid w:val="000C2447"/>
    <w:rsid w:val="000C3BCA"/>
    <w:rsid w:val="000C4C89"/>
    <w:rsid w:val="000C66AD"/>
    <w:rsid w:val="000C7C43"/>
    <w:rsid w:val="000C7E72"/>
    <w:rsid w:val="000D1E34"/>
    <w:rsid w:val="000D57DC"/>
    <w:rsid w:val="000D74C6"/>
    <w:rsid w:val="000D7729"/>
    <w:rsid w:val="000D7ECE"/>
    <w:rsid w:val="000E1FAE"/>
    <w:rsid w:val="000E54C9"/>
    <w:rsid w:val="000F0AE0"/>
    <w:rsid w:val="000F4EC0"/>
    <w:rsid w:val="000F5FB5"/>
    <w:rsid w:val="000F6116"/>
    <w:rsid w:val="000F7996"/>
    <w:rsid w:val="001029CF"/>
    <w:rsid w:val="00106518"/>
    <w:rsid w:val="001134D2"/>
    <w:rsid w:val="00116CB6"/>
    <w:rsid w:val="00122694"/>
    <w:rsid w:val="0012483F"/>
    <w:rsid w:val="00131634"/>
    <w:rsid w:val="0013604A"/>
    <w:rsid w:val="001375EE"/>
    <w:rsid w:val="00141EFB"/>
    <w:rsid w:val="00151B93"/>
    <w:rsid w:val="00154761"/>
    <w:rsid w:val="00156875"/>
    <w:rsid w:val="001575B6"/>
    <w:rsid w:val="00161C13"/>
    <w:rsid w:val="00173082"/>
    <w:rsid w:val="0017327A"/>
    <w:rsid w:val="00173E17"/>
    <w:rsid w:val="0017694B"/>
    <w:rsid w:val="0018121D"/>
    <w:rsid w:val="00185F14"/>
    <w:rsid w:val="00196C75"/>
    <w:rsid w:val="001A579F"/>
    <w:rsid w:val="001A697F"/>
    <w:rsid w:val="001A6D68"/>
    <w:rsid w:val="001A71DB"/>
    <w:rsid w:val="001B2001"/>
    <w:rsid w:val="001B23FA"/>
    <w:rsid w:val="001B2A7D"/>
    <w:rsid w:val="001B2F64"/>
    <w:rsid w:val="001B41B5"/>
    <w:rsid w:val="001B456D"/>
    <w:rsid w:val="001B4E88"/>
    <w:rsid w:val="001C17C1"/>
    <w:rsid w:val="001D1415"/>
    <w:rsid w:val="001D2AFC"/>
    <w:rsid w:val="001D3600"/>
    <w:rsid w:val="001D6E30"/>
    <w:rsid w:val="001E1CB0"/>
    <w:rsid w:val="001E2E84"/>
    <w:rsid w:val="001E5900"/>
    <w:rsid w:val="001E6AF3"/>
    <w:rsid w:val="001E71B3"/>
    <w:rsid w:val="001F3F7A"/>
    <w:rsid w:val="001F6712"/>
    <w:rsid w:val="002073B3"/>
    <w:rsid w:val="00211012"/>
    <w:rsid w:val="002173F7"/>
    <w:rsid w:val="0022096F"/>
    <w:rsid w:val="00223B9D"/>
    <w:rsid w:val="00224794"/>
    <w:rsid w:val="00236983"/>
    <w:rsid w:val="00240091"/>
    <w:rsid w:val="002408C9"/>
    <w:rsid w:val="002436AE"/>
    <w:rsid w:val="00243D01"/>
    <w:rsid w:val="00251DC3"/>
    <w:rsid w:val="00253F72"/>
    <w:rsid w:val="00254677"/>
    <w:rsid w:val="00256AF2"/>
    <w:rsid w:val="00257986"/>
    <w:rsid w:val="00260E7F"/>
    <w:rsid w:val="00275E6B"/>
    <w:rsid w:val="00280154"/>
    <w:rsid w:val="002900B0"/>
    <w:rsid w:val="002954C4"/>
    <w:rsid w:val="00297F0E"/>
    <w:rsid w:val="002A40A3"/>
    <w:rsid w:val="002B0C3E"/>
    <w:rsid w:val="002B0E3C"/>
    <w:rsid w:val="002B5952"/>
    <w:rsid w:val="002E031A"/>
    <w:rsid w:val="002E44C4"/>
    <w:rsid w:val="002F2DC9"/>
    <w:rsid w:val="002F30AE"/>
    <w:rsid w:val="002F4451"/>
    <w:rsid w:val="002F7BB1"/>
    <w:rsid w:val="002F7FF9"/>
    <w:rsid w:val="0030014A"/>
    <w:rsid w:val="00304D1F"/>
    <w:rsid w:val="00307CF1"/>
    <w:rsid w:val="00310DC2"/>
    <w:rsid w:val="0031547F"/>
    <w:rsid w:val="00316236"/>
    <w:rsid w:val="003176AE"/>
    <w:rsid w:val="003206B3"/>
    <w:rsid w:val="00323D83"/>
    <w:rsid w:val="0032621A"/>
    <w:rsid w:val="00334011"/>
    <w:rsid w:val="003353D7"/>
    <w:rsid w:val="00340C7C"/>
    <w:rsid w:val="003443B9"/>
    <w:rsid w:val="0034724F"/>
    <w:rsid w:val="003555F5"/>
    <w:rsid w:val="003559BE"/>
    <w:rsid w:val="00356089"/>
    <w:rsid w:val="0036247D"/>
    <w:rsid w:val="00362E2B"/>
    <w:rsid w:val="003635F6"/>
    <w:rsid w:val="00363D9B"/>
    <w:rsid w:val="00363E3A"/>
    <w:rsid w:val="00364984"/>
    <w:rsid w:val="0038521A"/>
    <w:rsid w:val="0038601C"/>
    <w:rsid w:val="003A1172"/>
    <w:rsid w:val="003A46A7"/>
    <w:rsid w:val="003A56BC"/>
    <w:rsid w:val="003C1035"/>
    <w:rsid w:val="003C2EF1"/>
    <w:rsid w:val="003C54BE"/>
    <w:rsid w:val="003C7BFA"/>
    <w:rsid w:val="003D46C3"/>
    <w:rsid w:val="003E3E83"/>
    <w:rsid w:val="003F2F68"/>
    <w:rsid w:val="00400EA1"/>
    <w:rsid w:val="0041245A"/>
    <w:rsid w:val="00412758"/>
    <w:rsid w:val="004163B4"/>
    <w:rsid w:val="00417545"/>
    <w:rsid w:val="004256E2"/>
    <w:rsid w:val="00433860"/>
    <w:rsid w:val="00437790"/>
    <w:rsid w:val="004408F8"/>
    <w:rsid w:val="00440D2A"/>
    <w:rsid w:val="0044142D"/>
    <w:rsid w:val="00441EA2"/>
    <w:rsid w:val="00443834"/>
    <w:rsid w:val="0045228E"/>
    <w:rsid w:val="004535F6"/>
    <w:rsid w:val="00471329"/>
    <w:rsid w:val="00473C32"/>
    <w:rsid w:val="00480336"/>
    <w:rsid w:val="004813E6"/>
    <w:rsid w:val="0048656F"/>
    <w:rsid w:val="004867BB"/>
    <w:rsid w:val="00486CF7"/>
    <w:rsid w:val="00495500"/>
    <w:rsid w:val="00497150"/>
    <w:rsid w:val="0049729A"/>
    <w:rsid w:val="00497B45"/>
    <w:rsid w:val="004A6F0A"/>
    <w:rsid w:val="004B0674"/>
    <w:rsid w:val="004B21B9"/>
    <w:rsid w:val="004B23D9"/>
    <w:rsid w:val="004B45C0"/>
    <w:rsid w:val="004B4DD6"/>
    <w:rsid w:val="004B4F12"/>
    <w:rsid w:val="004C6692"/>
    <w:rsid w:val="004C6C22"/>
    <w:rsid w:val="004C7A7E"/>
    <w:rsid w:val="004C7D60"/>
    <w:rsid w:val="004D4F46"/>
    <w:rsid w:val="004E322B"/>
    <w:rsid w:val="004F0CDF"/>
    <w:rsid w:val="004F30BD"/>
    <w:rsid w:val="004F59B4"/>
    <w:rsid w:val="004F6997"/>
    <w:rsid w:val="005056CD"/>
    <w:rsid w:val="00514694"/>
    <w:rsid w:val="00516520"/>
    <w:rsid w:val="00525440"/>
    <w:rsid w:val="00525B8C"/>
    <w:rsid w:val="00534E9E"/>
    <w:rsid w:val="0053742F"/>
    <w:rsid w:val="0053761F"/>
    <w:rsid w:val="00545523"/>
    <w:rsid w:val="00545732"/>
    <w:rsid w:val="00552827"/>
    <w:rsid w:val="0055374E"/>
    <w:rsid w:val="0055631C"/>
    <w:rsid w:val="0057227E"/>
    <w:rsid w:val="0057409C"/>
    <w:rsid w:val="005750A5"/>
    <w:rsid w:val="005775CE"/>
    <w:rsid w:val="00584971"/>
    <w:rsid w:val="00592694"/>
    <w:rsid w:val="005A1D43"/>
    <w:rsid w:val="005A770E"/>
    <w:rsid w:val="005B4860"/>
    <w:rsid w:val="005B4BE7"/>
    <w:rsid w:val="005B4EE1"/>
    <w:rsid w:val="005C274E"/>
    <w:rsid w:val="005C4B71"/>
    <w:rsid w:val="005C5295"/>
    <w:rsid w:val="005C68F1"/>
    <w:rsid w:val="005D0790"/>
    <w:rsid w:val="005D14B6"/>
    <w:rsid w:val="005D4811"/>
    <w:rsid w:val="005D734B"/>
    <w:rsid w:val="005F6DED"/>
    <w:rsid w:val="00607EC2"/>
    <w:rsid w:val="00610B90"/>
    <w:rsid w:val="00613506"/>
    <w:rsid w:val="006238B5"/>
    <w:rsid w:val="00627F58"/>
    <w:rsid w:val="00632BD3"/>
    <w:rsid w:val="00647B85"/>
    <w:rsid w:val="00651066"/>
    <w:rsid w:val="0065433C"/>
    <w:rsid w:val="00657D28"/>
    <w:rsid w:val="00660016"/>
    <w:rsid w:val="006659D0"/>
    <w:rsid w:val="006666CE"/>
    <w:rsid w:val="0068224A"/>
    <w:rsid w:val="00685888"/>
    <w:rsid w:val="00686D62"/>
    <w:rsid w:val="006978AC"/>
    <w:rsid w:val="006A37D1"/>
    <w:rsid w:val="006A4757"/>
    <w:rsid w:val="006A5EE1"/>
    <w:rsid w:val="006A6312"/>
    <w:rsid w:val="006A70B9"/>
    <w:rsid w:val="006C100C"/>
    <w:rsid w:val="006C7357"/>
    <w:rsid w:val="006D761B"/>
    <w:rsid w:val="006E5348"/>
    <w:rsid w:val="006E613F"/>
    <w:rsid w:val="006E62E1"/>
    <w:rsid w:val="006E67F6"/>
    <w:rsid w:val="006E6BED"/>
    <w:rsid w:val="006F1DC6"/>
    <w:rsid w:val="00701977"/>
    <w:rsid w:val="00710AE2"/>
    <w:rsid w:val="00714CAC"/>
    <w:rsid w:val="00720744"/>
    <w:rsid w:val="0072670F"/>
    <w:rsid w:val="00731F9A"/>
    <w:rsid w:val="00734512"/>
    <w:rsid w:val="007404F1"/>
    <w:rsid w:val="00745A8A"/>
    <w:rsid w:val="0074656C"/>
    <w:rsid w:val="00754DFE"/>
    <w:rsid w:val="0076323B"/>
    <w:rsid w:val="007662FC"/>
    <w:rsid w:val="00773BD8"/>
    <w:rsid w:val="00776AB0"/>
    <w:rsid w:val="007857A4"/>
    <w:rsid w:val="00785ADA"/>
    <w:rsid w:val="00786FF5"/>
    <w:rsid w:val="007907CC"/>
    <w:rsid w:val="007940EC"/>
    <w:rsid w:val="007A1A74"/>
    <w:rsid w:val="007A360D"/>
    <w:rsid w:val="007B446D"/>
    <w:rsid w:val="007B6773"/>
    <w:rsid w:val="007C1C1C"/>
    <w:rsid w:val="007C73B2"/>
    <w:rsid w:val="007C7738"/>
    <w:rsid w:val="007D0612"/>
    <w:rsid w:val="007D0C18"/>
    <w:rsid w:val="007D2A04"/>
    <w:rsid w:val="007E7CC5"/>
    <w:rsid w:val="007F3425"/>
    <w:rsid w:val="00802342"/>
    <w:rsid w:val="008031B4"/>
    <w:rsid w:val="0080669C"/>
    <w:rsid w:val="00806D28"/>
    <w:rsid w:val="008150A0"/>
    <w:rsid w:val="00816521"/>
    <w:rsid w:val="00821B7B"/>
    <w:rsid w:val="00821F4C"/>
    <w:rsid w:val="00821FA1"/>
    <w:rsid w:val="008225B6"/>
    <w:rsid w:val="00823A1A"/>
    <w:rsid w:val="008249DD"/>
    <w:rsid w:val="00836B9C"/>
    <w:rsid w:val="00841B3F"/>
    <w:rsid w:val="00841CC2"/>
    <w:rsid w:val="008428BF"/>
    <w:rsid w:val="00843E6D"/>
    <w:rsid w:val="0084748C"/>
    <w:rsid w:val="00847B12"/>
    <w:rsid w:val="008530DB"/>
    <w:rsid w:val="008604BB"/>
    <w:rsid w:val="00860B2A"/>
    <w:rsid w:val="00861822"/>
    <w:rsid w:val="008657A0"/>
    <w:rsid w:val="00865FD2"/>
    <w:rsid w:val="00870AEB"/>
    <w:rsid w:val="00881351"/>
    <w:rsid w:val="00881655"/>
    <w:rsid w:val="00881B88"/>
    <w:rsid w:val="00882EB4"/>
    <w:rsid w:val="00883127"/>
    <w:rsid w:val="00884258"/>
    <w:rsid w:val="008852FE"/>
    <w:rsid w:val="00892F50"/>
    <w:rsid w:val="00895AD0"/>
    <w:rsid w:val="00895F12"/>
    <w:rsid w:val="008A2BDA"/>
    <w:rsid w:val="008A50E7"/>
    <w:rsid w:val="008B0CDE"/>
    <w:rsid w:val="008B450C"/>
    <w:rsid w:val="008B76B8"/>
    <w:rsid w:val="008B7A83"/>
    <w:rsid w:val="008B7E8D"/>
    <w:rsid w:val="008C12B0"/>
    <w:rsid w:val="008C1C8E"/>
    <w:rsid w:val="008C2D6C"/>
    <w:rsid w:val="008D1DE0"/>
    <w:rsid w:val="008D2F0D"/>
    <w:rsid w:val="008D3CD9"/>
    <w:rsid w:val="008E44A3"/>
    <w:rsid w:val="008E4A63"/>
    <w:rsid w:val="008E4D0B"/>
    <w:rsid w:val="008F7422"/>
    <w:rsid w:val="008F79BC"/>
    <w:rsid w:val="009044B1"/>
    <w:rsid w:val="00905C25"/>
    <w:rsid w:val="00907D98"/>
    <w:rsid w:val="00913A05"/>
    <w:rsid w:val="00922DE5"/>
    <w:rsid w:val="009255C9"/>
    <w:rsid w:val="0092773E"/>
    <w:rsid w:val="00932DF9"/>
    <w:rsid w:val="00943AF6"/>
    <w:rsid w:val="00946E0D"/>
    <w:rsid w:val="009500E0"/>
    <w:rsid w:val="009540DA"/>
    <w:rsid w:val="00957BD2"/>
    <w:rsid w:val="009620D7"/>
    <w:rsid w:val="0096344B"/>
    <w:rsid w:val="009643F7"/>
    <w:rsid w:val="009647B8"/>
    <w:rsid w:val="009709B1"/>
    <w:rsid w:val="0097346B"/>
    <w:rsid w:val="00973990"/>
    <w:rsid w:val="00974904"/>
    <w:rsid w:val="00975DA0"/>
    <w:rsid w:val="00976D85"/>
    <w:rsid w:val="0098009E"/>
    <w:rsid w:val="009912AF"/>
    <w:rsid w:val="00994EE1"/>
    <w:rsid w:val="00995DF6"/>
    <w:rsid w:val="00997720"/>
    <w:rsid w:val="009A7D2A"/>
    <w:rsid w:val="009B43C1"/>
    <w:rsid w:val="009B7D26"/>
    <w:rsid w:val="009C03FF"/>
    <w:rsid w:val="009C0A25"/>
    <w:rsid w:val="009C2F8E"/>
    <w:rsid w:val="009D04AE"/>
    <w:rsid w:val="009D10E5"/>
    <w:rsid w:val="009D4A1C"/>
    <w:rsid w:val="009D7D7F"/>
    <w:rsid w:val="009E4BBD"/>
    <w:rsid w:val="009E745E"/>
    <w:rsid w:val="009E7EF5"/>
    <w:rsid w:val="009F21CA"/>
    <w:rsid w:val="009F5244"/>
    <w:rsid w:val="009F7558"/>
    <w:rsid w:val="00A01B05"/>
    <w:rsid w:val="00A01CAE"/>
    <w:rsid w:val="00A04665"/>
    <w:rsid w:val="00A05CB6"/>
    <w:rsid w:val="00A1017F"/>
    <w:rsid w:val="00A10956"/>
    <w:rsid w:val="00A11370"/>
    <w:rsid w:val="00A11B54"/>
    <w:rsid w:val="00A160FE"/>
    <w:rsid w:val="00A17DB0"/>
    <w:rsid w:val="00A2038A"/>
    <w:rsid w:val="00A2708D"/>
    <w:rsid w:val="00A3636D"/>
    <w:rsid w:val="00A375AB"/>
    <w:rsid w:val="00A43502"/>
    <w:rsid w:val="00A45B0A"/>
    <w:rsid w:val="00A510B3"/>
    <w:rsid w:val="00A51A61"/>
    <w:rsid w:val="00A523B7"/>
    <w:rsid w:val="00A53858"/>
    <w:rsid w:val="00A61BF2"/>
    <w:rsid w:val="00A70C6D"/>
    <w:rsid w:val="00A7335F"/>
    <w:rsid w:val="00A74701"/>
    <w:rsid w:val="00A75B52"/>
    <w:rsid w:val="00A8282B"/>
    <w:rsid w:val="00A86A6F"/>
    <w:rsid w:val="00A86DBC"/>
    <w:rsid w:val="00A96270"/>
    <w:rsid w:val="00AA187A"/>
    <w:rsid w:val="00AA77A0"/>
    <w:rsid w:val="00AA7D3E"/>
    <w:rsid w:val="00AB4EF5"/>
    <w:rsid w:val="00AC7B92"/>
    <w:rsid w:val="00AD572D"/>
    <w:rsid w:val="00AD6677"/>
    <w:rsid w:val="00AD7C6B"/>
    <w:rsid w:val="00AE3F04"/>
    <w:rsid w:val="00AF1F60"/>
    <w:rsid w:val="00AF7392"/>
    <w:rsid w:val="00AF740A"/>
    <w:rsid w:val="00B02211"/>
    <w:rsid w:val="00B10B2C"/>
    <w:rsid w:val="00B137C9"/>
    <w:rsid w:val="00B26F42"/>
    <w:rsid w:val="00B34D46"/>
    <w:rsid w:val="00B37312"/>
    <w:rsid w:val="00B3746C"/>
    <w:rsid w:val="00B37FA9"/>
    <w:rsid w:val="00B403A7"/>
    <w:rsid w:val="00B40441"/>
    <w:rsid w:val="00B414BB"/>
    <w:rsid w:val="00B44969"/>
    <w:rsid w:val="00B45187"/>
    <w:rsid w:val="00B62492"/>
    <w:rsid w:val="00B7030C"/>
    <w:rsid w:val="00B71BBE"/>
    <w:rsid w:val="00B76487"/>
    <w:rsid w:val="00B7758C"/>
    <w:rsid w:val="00B81639"/>
    <w:rsid w:val="00B817F3"/>
    <w:rsid w:val="00B91DE3"/>
    <w:rsid w:val="00B92A0C"/>
    <w:rsid w:val="00B942FE"/>
    <w:rsid w:val="00BA4CB5"/>
    <w:rsid w:val="00BB0720"/>
    <w:rsid w:val="00BB34CA"/>
    <w:rsid w:val="00BB46A6"/>
    <w:rsid w:val="00BB5316"/>
    <w:rsid w:val="00BB69B5"/>
    <w:rsid w:val="00BC00A4"/>
    <w:rsid w:val="00BC0ECC"/>
    <w:rsid w:val="00BC1355"/>
    <w:rsid w:val="00BC5732"/>
    <w:rsid w:val="00BC664F"/>
    <w:rsid w:val="00BD0E38"/>
    <w:rsid w:val="00BD1BCF"/>
    <w:rsid w:val="00BD3B9B"/>
    <w:rsid w:val="00BE3BCF"/>
    <w:rsid w:val="00BE3C7B"/>
    <w:rsid w:val="00BE4430"/>
    <w:rsid w:val="00BF4E0D"/>
    <w:rsid w:val="00C023E3"/>
    <w:rsid w:val="00C1019B"/>
    <w:rsid w:val="00C10E0B"/>
    <w:rsid w:val="00C13A47"/>
    <w:rsid w:val="00C148C0"/>
    <w:rsid w:val="00C16B1F"/>
    <w:rsid w:val="00C2472F"/>
    <w:rsid w:val="00C30B71"/>
    <w:rsid w:val="00C32446"/>
    <w:rsid w:val="00C32F84"/>
    <w:rsid w:val="00C33FCA"/>
    <w:rsid w:val="00C361A3"/>
    <w:rsid w:val="00C36470"/>
    <w:rsid w:val="00C37DEA"/>
    <w:rsid w:val="00C4090A"/>
    <w:rsid w:val="00C447D6"/>
    <w:rsid w:val="00C45022"/>
    <w:rsid w:val="00C50CD7"/>
    <w:rsid w:val="00C512E2"/>
    <w:rsid w:val="00C53377"/>
    <w:rsid w:val="00C5338E"/>
    <w:rsid w:val="00C53BE2"/>
    <w:rsid w:val="00C75610"/>
    <w:rsid w:val="00C76337"/>
    <w:rsid w:val="00C76D7B"/>
    <w:rsid w:val="00C849C5"/>
    <w:rsid w:val="00C87288"/>
    <w:rsid w:val="00C873AB"/>
    <w:rsid w:val="00C928FD"/>
    <w:rsid w:val="00C94DD6"/>
    <w:rsid w:val="00CA1C53"/>
    <w:rsid w:val="00CA3719"/>
    <w:rsid w:val="00CA50C8"/>
    <w:rsid w:val="00CA5A49"/>
    <w:rsid w:val="00CB0071"/>
    <w:rsid w:val="00CB10D2"/>
    <w:rsid w:val="00CB2C41"/>
    <w:rsid w:val="00CB5B61"/>
    <w:rsid w:val="00CB63E3"/>
    <w:rsid w:val="00CC02E8"/>
    <w:rsid w:val="00CC2980"/>
    <w:rsid w:val="00CD6053"/>
    <w:rsid w:val="00CD6056"/>
    <w:rsid w:val="00CE20F3"/>
    <w:rsid w:val="00D02B14"/>
    <w:rsid w:val="00D03A49"/>
    <w:rsid w:val="00D04CDF"/>
    <w:rsid w:val="00D071D0"/>
    <w:rsid w:val="00D14B99"/>
    <w:rsid w:val="00D15DE3"/>
    <w:rsid w:val="00D16D11"/>
    <w:rsid w:val="00D17ED8"/>
    <w:rsid w:val="00D204B9"/>
    <w:rsid w:val="00D21F8E"/>
    <w:rsid w:val="00D2644E"/>
    <w:rsid w:val="00D30F04"/>
    <w:rsid w:val="00D314C2"/>
    <w:rsid w:val="00D31994"/>
    <w:rsid w:val="00D33DD2"/>
    <w:rsid w:val="00D40C33"/>
    <w:rsid w:val="00D647C4"/>
    <w:rsid w:val="00D70490"/>
    <w:rsid w:val="00D71BFB"/>
    <w:rsid w:val="00D73A19"/>
    <w:rsid w:val="00D75C97"/>
    <w:rsid w:val="00D77B1F"/>
    <w:rsid w:val="00D83D08"/>
    <w:rsid w:val="00D84054"/>
    <w:rsid w:val="00D86DF0"/>
    <w:rsid w:val="00D87F99"/>
    <w:rsid w:val="00D95225"/>
    <w:rsid w:val="00DA5E95"/>
    <w:rsid w:val="00DB14F9"/>
    <w:rsid w:val="00DB4FED"/>
    <w:rsid w:val="00DB7E9B"/>
    <w:rsid w:val="00DC06F4"/>
    <w:rsid w:val="00DC10B3"/>
    <w:rsid w:val="00DC32E9"/>
    <w:rsid w:val="00DC4B7E"/>
    <w:rsid w:val="00DC53A8"/>
    <w:rsid w:val="00DD0894"/>
    <w:rsid w:val="00DD2BC6"/>
    <w:rsid w:val="00DD2E67"/>
    <w:rsid w:val="00DD56FD"/>
    <w:rsid w:val="00DE0A98"/>
    <w:rsid w:val="00DE2653"/>
    <w:rsid w:val="00DE6417"/>
    <w:rsid w:val="00DF339C"/>
    <w:rsid w:val="00DF6614"/>
    <w:rsid w:val="00E03232"/>
    <w:rsid w:val="00E03F69"/>
    <w:rsid w:val="00E137E5"/>
    <w:rsid w:val="00E138E1"/>
    <w:rsid w:val="00E13EA9"/>
    <w:rsid w:val="00E14FE6"/>
    <w:rsid w:val="00E173E7"/>
    <w:rsid w:val="00E240FC"/>
    <w:rsid w:val="00E26C7D"/>
    <w:rsid w:val="00E2705B"/>
    <w:rsid w:val="00E3217D"/>
    <w:rsid w:val="00E3477F"/>
    <w:rsid w:val="00E34B14"/>
    <w:rsid w:val="00E42EAD"/>
    <w:rsid w:val="00E43706"/>
    <w:rsid w:val="00E44086"/>
    <w:rsid w:val="00E44BA8"/>
    <w:rsid w:val="00E51684"/>
    <w:rsid w:val="00E54497"/>
    <w:rsid w:val="00E563C9"/>
    <w:rsid w:val="00E56E79"/>
    <w:rsid w:val="00E602EC"/>
    <w:rsid w:val="00E64111"/>
    <w:rsid w:val="00E7007A"/>
    <w:rsid w:val="00E73C7C"/>
    <w:rsid w:val="00E76A6C"/>
    <w:rsid w:val="00E76F22"/>
    <w:rsid w:val="00E81A4D"/>
    <w:rsid w:val="00E81F94"/>
    <w:rsid w:val="00E84085"/>
    <w:rsid w:val="00E90AC7"/>
    <w:rsid w:val="00EA7306"/>
    <w:rsid w:val="00EB0B07"/>
    <w:rsid w:val="00EB10BD"/>
    <w:rsid w:val="00EB6CE9"/>
    <w:rsid w:val="00EB7A31"/>
    <w:rsid w:val="00EC3359"/>
    <w:rsid w:val="00ED0325"/>
    <w:rsid w:val="00ED2858"/>
    <w:rsid w:val="00ED4F2E"/>
    <w:rsid w:val="00ED5419"/>
    <w:rsid w:val="00ED54EF"/>
    <w:rsid w:val="00EE6455"/>
    <w:rsid w:val="00EE70FC"/>
    <w:rsid w:val="00EF0FDF"/>
    <w:rsid w:val="00EF5545"/>
    <w:rsid w:val="00EF772F"/>
    <w:rsid w:val="00F01225"/>
    <w:rsid w:val="00F032B0"/>
    <w:rsid w:val="00F0574B"/>
    <w:rsid w:val="00F107E9"/>
    <w:rsid w:val="00F1220B"/>
    <w:rsid w:val="00F12341"/>
    <w:rsid w:val="00F12AE9"/>
    <w:rsid w:val="00F1395F"/>
    <w:rsid w:val="00F2122C"/>
    <w:rsid w:val="00F267E7"/>
    <w:rsid w:val="00F351B7"/>
    <w:rsid w:val="00F40133"/>
    <w:rsid w:val="00F42185"/>
    <w:rsid w:val="00F4743F"/>
    <w:rsid w:val="00F500A1"/>
    <w:rsid w:val="00F5091C"/>
    <w:rsid w:val="00F62379"/>
    <w:rsid w:val="00F646AC"/>
    <w:rsid w:val="00F67C15"/>
    <w:rsid w:val="00F70165"/>
    <w:rsid w:val="00F71EA4"/>
    <w:rsid w:val="00F73188"/>
    <w:rsid w:val="00F81864"/>
    <w:rsid w:val="00F81912"/>
    <w:rsid w:val="00F83FAA"/>
    <w:rsid w:val="00F86587"/>
    <w:rsid w:val="00FA2478"/>
    <w:rsid w:val="00FA2ED7"/>
    <w:rsid w:val="00FA45A5"/>
    <w:rsid w:val="00FA4665"/>
    <w:rsid w:val="00FA6B6C"/>
    <w:rsid w:val="00FA7D51"/>
    <w:rsid w:val="00FB311C"/>
    <w:rsid w:val="00FC1F4A"/>
    <w:rsid w:val="00FC557C"/>
    <w:rsid w:val="00FC5841"/>
    <w:rsid w:val="00FC6388"/>
    <w:rsid w:val="00FD58F2"/>
    <w:rsid w:val="00FD69BD"/>
    <w:rsid w:val="00FD749E"/>
    <w:rsid w:val="00FE754A"/>
    <w:rsid w:val="00FF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024A1E6"/>
  <w15:docId w15:val="{154B816C-E1B1-4CBE-99CC-4535FD8B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unhideWhenUsed="1" w:qFormat="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6" w:unhideWhenUsed="1" w:qFormat="1"/>
    <w:lsdException w:name="List Bullet 4" w:semiHidden="1" w:uiPriority="0" w:unhideWhenUsed="1"/>
    <w:lsdException w:name="List Bullet 5" w:semiHidden="1" w:uiPriority="0" w:unhideWhenUsed="1"/>
    <w:lsdException w:name="List Number 2" w:semiHidden="1" w:uiPriority="6" w:unhideWhenUsed="1" w:qFormat="1"/>
    <w:lsdException w:name="List Number 3" w:semiHidden="1" w:uiPriority="6" w:unhideWhenUsed="1"/>
    <w:lsdException w:name="List Number 4" w:uiPriority="6" w:unhideWhenUsed="1"/>
    <w:lsdException w:name="List Number 5" w:uiPriority="6"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uiPriority="7"/>
    <w:lsdException w:name="List Continue 4" w:uiPriority="7"/>
    <w:lsdException w:name="List Continue 5" w:uiPriority="7"/>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BD3"/>
    <w:pPr>
      <w:spacing w:before="120" w:after="120" w:line="276" w:lineRule="auto"/>
    </w:pPr>
    <w:rPr>
      <w:rFonts w:ascii="Arial" w:hAnsi="Arial"/>
      <w:sz w:val="19"/>
    </w:rPr>
  </w:style>
  <w:style w:type="paragraph" w:styleId="Heading1">
    <w:name w:val="heading 1"/>
    <w:basedOn w:val="Normal"/>
    <w:next w:val="BodyText"/>
    <w:link w:val="Heading1Char"/>
    <w:qFormat/>
    <w:rsid w:val="002408C9"/>
    <w:pPr>
      <w:keepNext/>
      <w:keepLines/>
      <w:pageBreakBefore/>
      <w:numPr>
        <w:numId w:val="43"/>
      </w:numPr>
      <w:spacing w:after="960"/>
      <w:ind w:left="0" w:firstLine="0"/>
      <w:outlineLvl w:val="0"/>
    </w:pPr>
    <w:rPr>
      <w:rFonts w:eastAsia="Times New Roman" w:cs="Times New Roman"/>
      <w:color w:val="004F9E"/>
      <w:kern w:val="32"/>
      <w:sz w:val="60"/>
      <w:szCs w:val="48"/>
      <w:lang w:eastAsia="fr-CA"/>
    </w:rPr>
  </w:style>
  <w:style w:type="paragraph" w:styleId="Heading2">
    <w:name w:val="heading 2"/>
    <w:basedOn w:val="Normal"/>
    <w:next w:val="BodyText"/>
    <w:link w:val="Heading2Char"/>
    <w:qFormat/>
    <w:rsid w:val="0098009E"/>
    <w:pPr>
      <w:keepNext/>
      <w:keepLines/>
      <w:numPr>
        <w:ilvl w:val="1"/>
        <w:numId w:val="43"/>
      </w:numPr>
      <w:pBdr>
        <w:between w:val="single" w:sz="4" w:space="9" w:color="D7D8D6" w:themeColor="accent1"/>
      </w:pBdr>
      <w:spacing w:before="240"/>
      <w:ind w:left="1134" w:hanging="1134"/>
      <w:outlineLvl w:val="1"/>
    </w:pPr>
    <w:rPr>
      <w:rFonts w:eastAsia="Times New Roman" w:cs="Times New Roman"/>
      <w:color w:val="004F9E"/>
      <w:sz w:val="32"/>
      <w:szCs w:val="24"/>
      <w:lang w:eastAsia="fr-CA"/>
    </w:rPr>
  </w:style>
  <w:style w:type="paragraph" w:styleId="Heading3">
    <w:name w:val="heading 3"/>
    <w:basedOn w:val="Normal"/>
    <w:next w:val="BodyText"/>
    <w:link w:val="Heading3Char"/>
    <w:qFormat/>
    <w:rsid w:val="00E03232"/>
    <w:pPr>
      <w:keepNext/>
      <w:keepLines/>
      <w:numPr>
        <w:ilvl w:val="2"/>
        <w:numId w:val="43"/>
      </w:numPr>
      <w:spacing w:before="240"/>
      <w:outlineLvl w:val="2"/>
    </w:pPr>
    <w:rPr>
      <w:rFonts w:eastAsiaTheme="majorEastAsia" w:cs="Arial"/>
      <w:bCs/>
      <w:color w:val="004F9E"/>
      <w:sz w:val="24"/>
      <w:szCs w:val="24"/>
      <w:lang w:eastAsia="fr-CA"/>
    </w:rPr>
  </w:style>
  <w:style w:type="paragraph" w:styleId="Heading4">
    <w:name w:val="heading 4"/>
    <w:basedOn w:val="Normal"/>
    <w:next w:val="BodyText"/>
    <w:link w:val="Heading4Char"/>
    <w:qFormat/>
    <w:rsid w:val="00E03232"/>
    <w:pPr>
      <w:keepNext/>
      <w:keepLines/>
      <w:spacing w:before="200" w:after="60"/>
      <w:outlineLvl w:val="3"/>
    </w:pPr>
    <w:rPr>
      <w:rFonts w:ascii="Arial Bold" w:eastAsiaTheme="minorEastAsia" w:hAnsi="Arial Bold" w:cs="Arial"/>
      <w:b/>
      <w:bCs/>
      <w:color w:val="004F9E"/>
      <w:szCs w:val="20"/>
      <w:lang w:eastAsia="fr-CA"/>
    </w:rPr>
  </w:style>
  <w:style w:type="paragraph" w:styleId="Heading5">
    <w:name w:val="heading 5"/>
    <w:basedOn w:val="Normal"/>
    <w:next w:val="BodyText"/>
    <w:link w:val="Heading5Char"/>
    <w:qFormat/>
    <w:rsid w:val="00E03232"/>
    <w:pPr>
      <w:keepNext/>
      <w:keepLines/>
      <w:spacing w:before="200" w:after="60"/>
      <w:ind w:right="896"/>
      <w:outlineLvl w:val="4"/>
    </w:pPr>
    <w:rPr>
      <w:rFonts w:eastAsia="Times New Roman" w:cs="Times New Roman"/>
      <w:i/>
      <w:color w:val="004F9E"/>
      <w:szCs w:val="24"/>
      <w:lang w:eastAsia="fr-CA"/>
    </w:rPr>
  </w:style>
  <w:style w:type="paragraph" w:styleId="Heading6">
    <w:name w:val="heading 6"/>
    <w:basedOn w:val="Normal"/>
    <w:next w:val="Normal"/>
    <w:link w:val="Heading6Char"/>
    <w:uiPriority w:val="3"/>
    <w:semiHidden/>
    <w:qFormat/>
    <w:rsid w:val="009E745E"/>
    <w:pPr>
      <w:keepNext/>
      <w:keepLines/>
      <w:spacing w:before="40" w:after="0"/>
      <w:outlineLvl w:val="5"/>
    </w:pPr>
    <w:rPr>
      <w:rFonts w:asciiTheme="majorHAnsi" w:eastAsiaTheme="majorEastAsia" w:hAnsiTheme="majorHAnsi" w:cstheme="majorBidi"/>
      <w:color w:val="6A6D68" w:themeColor="accent1" w:themeShade="7F"/>
    </w:rPr>
  </w:style>
  <w:style w:type="paragraph" w:styleId="Heading7">
    <w:name w:val="heading 7"/>
    <w:basedOn w:val="Normal"/>
    <w:next w:val="Normal"/>
    <w:link w:val="Heading7Char"/>
    <w:uiPriority w:val="9"/>
    <w:semiHidden/>
    <w:unhideWhenUsed/>
    <w:qFormat/>
    <w:rsid w:val="0072670F"/>
    <w:pPr>
      <w:keepNext/>
      <w:keepLines/>
      <w:spacing w:before="40" w:after="0"/>
      <w:outlineLvl w:val="6"/>
    </w:pPr>
    <w:rPr>
      <w:rFonts w:asciiTheme="majorHAnsi" w:eastAsiaTheme="majorEastAsia" w:hAnsiTheme="majorHAnsi" w:cstheme="majorBidi"/>
      <w:i/>
      <w:iCs/>
      <w:color w:val="6A6D68" w:themeColor="accent1" w:themeShade="7F"/>
    </w:rPr>
  </w:style>
  <w:style w:type="paragraph" w:styleId="Heading8">
    <w:name w:val="heading 8"/>
    <w:basedOn w:val="Normal"/>
    <w:next w:val="Normal"/>
    <w:link w:val="Heading8Char"/>
    <w:uiPriority w:val="9"/>
    <w:semiHidden/>
    <w:unhideWhenUsed/>
    <w:qFormat/>
    <w:rsid w:val="007267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67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253F72"/>
    <w:pPr>
      <w:spacing w:line="860" w:lineRule="exact"/>
      <w:ind w:left="437" w:right="-188"/>
      <w:jc w:val="right"/>
    </w:pPr>
    <w:rPr>
      <w:rFonts w:asciiTheme="majorHAnsi" w:eastAsiaTheme="majorEastAsia" w:hAnsiTheme="majorHAnsi" w:cstheme="majorBidi"/>
      <w:b/>
      <w:color w:val="FFFFFF" w:themeColor="background1"/>
      <w:kern w:val="28"/>
      <w:sz w:val="80"/>
      <w:szCs w:val="80"/>
    </w:rPr>
  </w:style>
  <w:style w:type="character" w:customStyle="1" w:styleId="TitleChar">
    <w:name w:val="Title Char"/>
    <w:basedOn w:val="DefaultParagraphFont"/>
    <w:link w:val="Title"/>
    <w:uiPriority w:val="1"/>
    <w:rsid w:val="00253F72"/>
    <w:rPr>
      <w:rFonts w:asciiTheme="majorHAnsi" w:eastAsiaTheme="majorEastAsia" w:hAnsiTheme="majorHAnsi" w:cstheme="majorBidi"/>
      <w:b/>
      <w:color w:val="FFFFFF" w:themeColor="background1"/>
      <w:kern w:val="28"/>
      <w:sz w:val="80"/>
      <w:szCs w:val="80"/>
    </w:rPr>
  </w:style>
  <w:style w:type="paragraph" w:styleId="Subtitle">
    <w:name w:val="Subtitle"/>
    <w:basedOn w:val="Title"/>
    <w:next w:val="Normal"/>
    <w:link w:val="SubtitleChar"/>
    <w:uiPriority w:val="2"/>
    <w:qFormat/>
    <w:rsid w:val="00CA3719"/>
    <w:pPr>
      <w:spacing w:line="240" w:lineRule="auto"/>
      <w:ind w:left="516"/>
    </w:pPr>
    <w:rPr>
      <w:b w:val="0"/>
      <w:caps/>
      <w:sz w:val="30"/>
      <w:szCs w:val="30"/>
    </w:rPr>
  </w:style>
  <w:style w:type="character" w:customStyle="1" w:styleId="SubtitleChar">
    <w:name w:val="Subtitle Char"/>
    <w:basedOn w:val="DefaultParagraphFont"/>
    <w:link w:val="Subtitle"/>
    <w:uiPriority w:val="2"/>
    <w:rsid w:val="00CA3719"/>
    <w:rPr>
      <w:rFonts w:asciiTheme="majorHAnsi" w:eastAsiaTheme="majorEastAsia" w:hAnsiTheme="majorHAnsi" w:cstheme="majorBidi"/>
      <w:caps/>
      <w:color w:val="FFFFFF" w:themeColor="background1"/>
      <w:kern w:val="28"/>
      <w:sz w:val="30"/>
      <w:szCs w:val="30"/>
    </w:rPr>
  </w:style>
  <w:style w:type="character" w:customStyle="1" w:styleId="Heading1Char">
    <w:name w:val="Heading 1 Char"/>
    <w:basedOn w:val="DefaultParagraphFont"/>
    <w:link w:val="Heading1"/>
    <w:rsid w:val="002408C9"/>
    <w:rPr>
      <w:rFonts w:ascii="Arial" w:eastAsia="Times New Roman" w:hAnsi="Arial" w:cs="Times New Roman"/>
      <w:color w:val="004F9E"/>
      <w:kern w:val="32"/>
      <w:sz w:val="60"/>
      <w:szCs w:val="48"/>
      <w:lang w:eastAsia="fr-CA"/>
    </w:rPr>
  </w:style>
  <w:style w:type="character" w:customStyle="1" w:styleId="Heading2Char">
    <w:name w:val="Heading 2 Char"/>
    <w:basedOn w:val="DefaultParagraphFont"/>
    <w:link w:val="Heading2"/>
    <w:rsid w:val="0098009E"/>
    <w:rPr>
      <w:rFonts w:ascii="Arial" w:eastAsia="Times New Roman" w:hAnsi="Arial" w:cs="Times New Roman"/>
      <w:color w:val="004F9E"/>
      <w:sz w:val="32"/>
      <w:szCs w:val="24"/>
      <w:lang w:eastAsia="fr-CA"/>
    </w:rPr>
  </w:style>
  <w:style w:type="character" w:customStyle="1" w:styleId="Heading3Char">
    <w:name w:val="Heading 3 Char"/>
    <w:link w:val="Heading3"/>
    <w:rsid w:val="00E03232"/>
    <w:rPr>
      <w:rFonts w:ascii="Arial" w:eastAsiaTheme="majorEastAsia" w:hAnsi="Arial" w:cs="Arial"/>
      <w:bCs/>
      <w:color w:val="004F9E"/>
      <w:sz w:val="24"/>
      <w:szCs w:val="24"/>
      <w:lang w:eastAsia="fr-CA"/>
    </w:rPr>
  </w:style>
  <w:style w:type="character" w:customStyle="1" w:styleId="Heading4Char">
    <w:name w:val="Heading 4 Char"/>
    <w:basedOn w:val="DefaultParagraphFont"/>
    <w:link w:val="Heading4"/>
    <w:rsid w:val="00E03232"/>
    <w:rPr>
      <w:rFonts w:ascii="Arial Bold" w:eastAsiaTheme="minorEastAsia" w:hAnsi="Arial Bold" w:cs="Arial"/>
      <w:b/>
      <w:bCs/>
      <w:color w:val="004F9E"/>
      <w:sz w:val="19"/>
      <w:szCs w:val="20"/>
      <w:lang w:eastAsia="fr-CA"/>
    </w:rPr>
  </w:style>
  <w:style w:type="character" w:customStyle="1" w:styleId="Heading5Char">
    <w:name w:val="Heading 5 Char"/>
    <w:basedOn w:val="DefaultParagraphFont"/>
    <w:link w:val="Heading5"/>
    <w:rsid w:val="00E03232"/>
    <w:rPr>
      <w:rFonts w:ascii="Arial" w:eastAsia="Times New Roman" w:hAnsi="Arial" w:cs="Times New Roman"/>
      <w:i/>
      <w:color w:val="004F9E"/>
      <w:sz w:val="19"/>
      <w:szCs w:val="24"/>
      <w:lang w:eastAsia="fr-CA"/>
    </w:rPr>
  </w:style>
  <w:style w:type="paragraph" w:styleId="ListParagraph">
    <w:name w:val="List Paragraph"/>
    <w:basedOn w:val="Normal"/>
    <w:uiPriority w:val="34"/>
    <w:qFormat/>
    <w:rsid w:val="00DE0A98"/>
    <w:pPr>
      <w:ind w:left="720"/>
      <w:contextualSpacing/>
    </w:pPr>
  </w:style>
  <w:style w:type="paragraph" w:styleId="ListBullet">
    <w:name w:val="List Bullet"/>
    <w:aliases w:val="lb"/>
    <w:basedOn w:val="Normal"/>
    <w:uiPriority w:val="5"/>
    <w:qFormat/>
    <w:rsid w:val="00E03232"/>
    <w:pPr>
      <w:numPr>
        <w:numId w:val="30"/>
      </w:numPr>
    </w:pPr>
  </w:style>
  <w:style w:type="paragraph" w:styleId="ListBullet2">
    <w:name w:val="List Bullet 2"/>
    <w:aliases w:val="lb2"/>
    <w:basedOn w:val="Normal"/>
    <w:uiPriority w:val="6"/>
    <w:qFormat/>
    <w:rsid w:val="00E03232"/>
    <w:pPr>
      <w:numPr>
        <w:ilvl w:val="1"/>
        <w:numId w:val="30"/>
      </w:numPr>
      <w:ind w:left="568" w:hanging="284"/>
    </w:pPr>
  </w:style>
  <w:style w:type="paragraph" w:styleId="ListBullet3">
    <w:name w:val="List Bullet 3"/>
    <w:aliases w:val="lb3"/>
    <w:basedOn w:val="Normal"/>
    <w:uiPriority w:val="6"/>
    <w:qFormat/>
    <w:rsid w:val="00E03232"/>
    <w:pPr>
      <w:numPr>
        <w:ilvl w:val="2"/>
        <w:numId w:val="30"/>
      </w:numPr>
    </w:pPr>
  </w:style>
  <w:style w:type="paragraph" w:styleId="ListBullet4">
    <w:name w:val="List Bullet 4"/>
    <w:basedOn w:val="Normal"/>
    <w:rsid w:val="00D14B99"/>
    <w:pPr>
      <w:numPr>
        <w:ilvl w:val="3"/>
        <w:numId w:val="30"/>
      </w:numPr>
      <w:spacing w:after="160"/>
      <w:contextualSpacing/>
    </w:pPr>
  </w:style>
  <w:style w:type="paragraph" w:styleId="ListBullet5">
    <w:name w:val="List Bullet 5"/>
    <w:basedOn w:val="Normal"/>
    <w:rsid w:val="00D14B99"/>
    <w:pPr>
      <w:numPr>
        <w:ilvl w:val="4"/>
        <w:numId w:val="30"/>
      </w:numPr>
      <w:spacing w:after="160"/>
      <w:contextualSpacing/>
    </w:pPr>
  </w:style>
  <w:style w:type="paragraph" w:styleId="ListContinue">
    <w:name w:val="List Continue"/>
    <w:basedOn w:val="Normal"/>
    <w:uiPriority w:val="7"/>
    <w:rsid w:val="00DE0A98"/>
    <w:pPr>
      <w:ind w:left="283"/>
      <w:contextualSpacing/>
    </w:pPr>
  </w:style>
  <w:style w:type="paragraph" w:styleId="ListContinue2">
    <w:name w:val="List Continue 2"/>
    <w:basedOn w:val="Normal"/>
    <w:uiPriority w:val="7"/>
    <w:rsid w:val="00DE0A98"/>
    <w:pPr>
      <w:ind w:left="566"/>
      <w:contextualSpacing/>
    </w:pPr>
  </w:style>
  <w:style w:type="paragraph" w:styleId="ListNumber">
    <w:name w:val="List Number"/>
    <w:basedOn w:val="Normal"/>
    <w:uiPriority w:val="6"/>
    <w:rsid w:val="00E03232"/>
    <w:pPr>
      <w:numPr>
        <w:numId w:val="29"/>
      </w:numPr>
      <w:tabs>
        <w:tab w:val="clear" w:pos="360"/>
        <w:tab w:val="num" w:pos="284"/>
      </w:tabs>
    </w:pPr>
    <w:rPr>
      <w:lang w:eastAsia="fr-CA"/>
    </w:rPr>
  </w:style>
  <w:style w:type="paragraph" w:styleId="ListNumber2">
    <w:name w:val="List Number 2"/>
    <w:basedOn w:val="Normal"/>
    <w:uiPriority w:val="6"/>
    <w:qFormat/>
    <w:rsid w:val="00E03232"/>
    <w:pPr>
      <w:numPr>
        <w:ilvl w:val="1"/>
        <w:numId w:val="29"/>
      </w:numPr>
      <w:ind w:left="568" w:hanging="284"/>
    </w:pPr>
  </w:style>
  <w:style w:type="paragraph" w:styleId="ListNumber3">
    <w:name w:val="List Number 3"/>
    <w:basedOn w:val="Normal"/>
    <w:uiPriority w:val="6"/>
    <w:rsid w:val="00E03232"/>
    <w:pPr>
      <w:numPr>
        <w:ilvl w:val="2"/>
        <w:numId w:val="29"/>
      </w:numPr>
    </w:pPr>
  </w:style>
  <w:style w:type="character" w:styleId="IntenseEmphasis">
    <w:name w:val="Intense Emphasis"/>
    <w:basedOn w:val="DefaultParagraphFont"/>
    <w:uiPriority w:val="21"/>
    <w:semiHidden/>
    <w:qFormat/>
    <w:rsid w:val="003C2EF1"/>
    <w:rPr>
      <w:i/>
      <w:iCs/>
      <w:color w:val="auto"/>
    </w:rPr>
  </w:style>
  <w:style w:type="character" w:styleId="Strong">
    <w:name w:val="Strong"/>
    <w:basedOn w:val="DefaultParagraphFont"/>
    <w:uiPriority w:val="8"/>
    <w:qFormat/>
    <w:rsid w:val="003C2EF1"/>
    <w:rPr>
      <w:b/>
      <w:bCs/>
    </w:rPr>
  </w:style>
  <w:style w:type="paragraph" w:styleId="IntenseQuote">
    <w:name w:val="Intense Quote"/>
    <w:basedOn w:val="Normal"/>
    <w:next w:val="Normal"/>
    <w:link w:val="IntenseQuoteChar"/>
    <w:uiPriority w:val="30"/>
    <w:semiHidden/>
    <w:qFormat/>
    <w:rsid w:val="005C4B71"/>
    <w:pPr>
      <w:pBdr>
        <w:top w:val="single" w:sz="4" w:space="10" w:color="D7D8D6" w:themeColor="accent1"/>
        <w:bottom w:val="single" w:sz="4" w:space="10" w:color="D7D8D6" w:themeColor="accent1"/>
      </w:pBdr>
      <w:spacing w:before="360" w:after="360"/>
      <w:ind w:right="864"/>
    </w:pPr>
    <w:rPr>
      <w:i/>
      <w:iCs/>
      <w:color w:val="D7D8D6" w:themeColor="accent1"/>
    </w:rPr>
  </w:style>
  <w:style w:type="character" w:customStyle="1" w:styleId="IntenseQuoteChar">
    <w:name w:val="Intense Quote Char"/>
    <w:basedOn w:val="DefaultParagraphFont"/>
    <w:link w:val="IntenseQuote"/>
    <w:uiPriority w:val="30"/>
    <w:semiHidden/>
    <w:rsid w:val="00443834"/>
    <w:rPr>
      <w:i/>
      <w:iCs/>
      <w:color w:val="D7D8D6" w:themeColor="accent1"/>
      <w:sz w:val="19"/>
    </w:rPr>
  </w:style>
  <w:style w:type="paragraph" w:styleId="NoSpacing">
    <w:name w:val="No Spacing"/>
    <w:uiPriority w:val="1"/>
    <w:semiHidden/>
    <w:qFormat/>
    <w:rsid w:val="005C4B71"/>
    <w:pPr>
      <w:spacing w:after="0" w:line="240" w:lineRule="auto"/>
    </w:pPr>
    <w:rPr>
      <w:sz w:val="19"/>
    </w:rPr>
  </w:style>
  <w:style w:type="paragraph" w:styleId="BodyText">
    <w:name w:val="Body Text"/>
    <w:basedOn w:val="Normal"/>
    <w:next w:val="Normal"/>
    <w:link w:val="BodyTextChar"/>
    <w:qFormat/>
    <w:rsid w:val="00E137E5"/>
  </w:style>
  <w:style w:type="character" w:customStyle="1" w:styleId="BodyTextChar">
    <w:name w:val="Body Text Char"/>
    <w:basedOn w:val="DefaultParagraphFont"/>
    <w:link w:val="BodyText"/>
    <w:rsid w:val="00E137E5"/>
    <w:rPr>
      <w:rFonts w:ascii="Arial" w:hAnsi="Arial"/>
      <w:sz w:val="19"/>
    </w:rPr>
  </w:style>
  <w:style w:type="paragraph" w:styleId="BodyTextFirstIndent">
    <w:name w:val="Body Text First Indent"/>
    <w:basedOn w:val="BodyText"/>
    <w:link w:val="BodyTextFirstIndentChar"/>
    <w:uiPriority w:val="99"/>
    <w:semiHidden/>
    <w:rsid w:val="00734512"/>
    <w:pPr>
      <w:ind w:firstLine="360"/>
    </w:pPr>
  </w:style>
  <w:style w:type="character" w:customStyle="1" w:styleId="BodyTextFirstIndentChar">
    <w:name w:val="Body Text First Indent Char"/>
    <w:basedOn w:val="BodyTextChar"/>
    <w:link w:val="BodyTextFirstIndent"/>
    <w:uiPriority w:val="99"/>
    <w:semiHidden/>
    <w:rsid w:val="00443834"/>
    <w:rPr>
      <w:rFonts w:ascii="Arial" w:hAnsi="Arial"/>
      <w:sz w:val="19"/>
    </w:rPr>
  </w:style>
  <w:style w:type="paragraph" w:styleId="BodyText2">
    <w:name w:val="Body Text 2"/>
    <w:basedOn w:val="Normal"/>
    <w:link w:val="BodyText2Char"/>
    <w:uiPriority w:val="99"/>
    <w:semiHidden/>
    <w:rsid w:val="00734512"/>
    <w:pPr>
      <w:spacing w:line="480" w:lineRule="auto"/>
    </w:pPr>
  </w:style>
  <w:style w:type="character" w:customStyle="1" w:styleId="BodyText2Char">
    <w:name w:val="Body Text 2 Char"/>
    <w:basedOn w:val="DefaultParagraphFont"/>
    <w:link w:val="BodyText2"/>
    <w:uiPriority w:val="99"/>
    <w:semiHidden/>
    <w:rsid w:val="00443834"/>
    <w:rPr>
      <w:sz w:val="19"/>
    </w:rPr>
  </w:style>
  <w:style w:type="paragraph" w:styleId="BodyText3">
    <w:name w:val="Body Text 3"/>
    <w:basedOn w:val="Normal"/>
    <w:link w:val="BodyText3Char"/>
    <w:uiPriority w:val="99"/>
    <w:semiHidden/>
    <w:rsid w:val="00734512"/>
    <w:rPr>
      <w:sz w:val="16"/>
      <w:szCs w:val="16"/>
    </w:rPr>
  </w:style>
  <w:style w:type="character" w:customStyle="1" w:styleId="BodyText3Char">
    <w:name w:val="Body Text 3 Char"/>
    <w:basedOn w:val="DefaultParagraphFont"/>
    <w:link w:val="BodyText3"/>
    <w:uiPriority w:val="99"/>
    <w:semiHidden/>
    <w:rsid w:val="00443834"/>
    <w:rPr>
      <w:sz w:val="16"/>
      <w:szCs w:val="16"/>
    </w:rPr>
  </w:style>
  <w:style w:type="paragraph" w:styleId="NormalIndent">
    <w:name w:val="Normal Indent"/>
    <w:basedOn w:val="Normal"/>
    <w:uiPriority w:val="8"/>
    <w:rsid w:val="00734512"/>
    <w:pPr>
      <w:ind w:left="720"/>
    </w:pPr>
  </w:style>
  <w:style w:type="paragraph" w:styleId="Quote">
    <w:name w:val="Quote"/>
    <w:basedOn w:val="Normal"/>
    <w:next w:val="Normal"/>
    <w:link w:val="QuoteChar"/>
    <w:uiPriority w:val="4"/>
    <w:qFormat/>
    <w:rsid w:val="0065433C"/>
    <w:pPr>
      <w:spacing w:before="200" w:after="160"/>
      <w:ind w:right="864"/>
    </w:pPr>
    <w:rPr>
      <w:i/>
      <w:iCs/>
      <w:color w:val="1C2B39" w:themeColor="text2"/>
    </w:rPr>
  </w:style>
  <w:style w:type="character" w:customStyle="1" w:styleId="QuoteChar">
    <w:name w:val="Quote Char"/>
    <w:basedOn w:val="DefaultParagraphFont"/>
    <w:link w:val="Quote"/>
    <w:uiPriority w:val="4"/>
    <w:rsid w:val="0065433C"/>
    <w:rPr>
      <w:i/>
      <w:iCs/>
      <w:color w:val="1C2B39" w:themeColor="text2"/>
      <w:sz w:val="19"/>
    </w:rPr>
  </w:style>
  <w:style w:type="table" w:styleId="TableGrid">
    <w:name w:val="Table Grid"/>
    <w:basedOn w:val="TableNormal"/>
    <w:uiPriority w:val="59"/>
    <w:rsid w:val="0055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aliases w:val="LXRA T4"/>
    <w:basedOn w:val="ListTable4-Accent11"/>
    <w:uiPriority w:val="49"/>
    <w:rsid w:val="005B4EE1"/>
    <w:tblPr>
      <w:tblBorders>
        <w:top w:val="single" w:sz="4" w:space="0" w:color="666666" w:themeColor="text1" w:themeTint="99"/>
        <w:bottom w:val="single" w:sz="4" w:space="0" w:color="666666" w:themeColor="text1" w:themeTint="99"/>
      </w:tblBorders>
    </w:tblPr>
    <w:tblStylePr w:type="firstRow">
      <w:pPr>
        <w:jc w:val="left"/>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aliases w:val="LXRA T2"/>
    <w:basedOn w:val="TableNormal"/>
    <w:uiPriority w:val="49"/>
    <w:rsid w:val="005B4EE1"/>
    <w:pPr>
      <w:spacing w:after="0" w:line="240" w:lineRule="auto"/>
    </w:pPr>
    <w:tblPr>
      <w:tblStyleRowBandSize w:val="1"/>
      <w:tblStyleColBandSize w:val="1"/>
      <w:tblBorders>
        <w:top w:val="single" w:sz="4" w:space="0" w:color="E6E7E6" w:themeColor="accent1" w:themeTint="99"/>
        <w:bottom w:val="single" w:sz="4" w:space="0" w:color="E6E7E6" w:themeColor="accent1" w:themeTint="99"/>
      </w:tblBorders>
      <w:tblCellMar>
        <w:top w:w="113" w:type="dxa"/>
      </w:tblCellMar>
    </w:tblPr>
    <w:tcPr>
      <w:vAlign w:val="center"/>
    </w:tcPr>
    <w:tblStylePr w:type="firstRow">
      <w:pPr>
        <w:jc w:val="left"/>
      </w:pPr>
      <w:rPr>
        <w:b/>
        <w:bCs/>
        <w:color w:val="FFFFFF" w:themeColor="background1"/>
      </w:rPr>
      <w:tblPr/>
      <w:trPr>
        <w:tblHeader/>
      </w:tr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customStyle="1" w:styleId="ListTable6Colorful1">
    <w:name w:val="List Table 6 Colorful1"/>
    <w:basedOn w:val="TableNormal"/>
    <w:uiPriority w:val="51"/>
    <w:rsid w:val="0055631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aliases w:val="LXRA T3"/>
    <w:basedOn w:val="ListTable4-Accent11"/>
    <w:uiPriority w:val="49"/>
    <w:rsid w:val="005B4EE1"/>
    <w:tblPr>
      <w:tblBorders>
        <w:top w:val="single" w:sz="4" w:space="0" w:color="FFDC6B" w:themeColor="accent2" w:themeTint="99"/>
        <w:bottom w:val="single" w:sz="4" w:space="0" w:color="FFDC6B" w:themeColor="accent2" w:themeTint="99"/>
      </w:tblBorders>
    </w:tblPr>
    <w:tblStylePr w:type="firstRow">
      <w:pPr>
        <w:jc w:val="left"/>
      </w:pPr>
      <w:rPr>
        <w:b/>
        <w:bCs/>
        <w:color w:val="FFFFFF" w:themeColor="background1"/>
      </w:rPr>
      <w:tblPr/>
      <w:trPr>
        <w:tblHeader/>
      </w:tr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ListTable4-Accent31">
    <w:name w:val="List Table 4 - Accent 31"/>
    <w:aliases w:val="LXRA T1"/>
    <w:basedOn w:val="ListTable4-Accent11"/>
    <w:uiPriority w:val="49"/>
    <w:rsid w:val="00DA5E95"/>
    <w:tblPr>
      <w:tblBorders>
        <w:top w:val="single" w:sz="4" w:space="0" w:color="3D7B80"/>
        <w:bottom w:val="single" w:sz="4" w:space="0" w:color="3D7B80"/>
      </w:tblBorders>
      <w:tblCellMar>
        <w:bottom w:w="108"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bCs/>
        <w:color w:val="FFFFFF" w:themeColor="background1"/>
        <w:sz w:val="19"/>
      </w:rPr>
      <w:tblPr/>
      <w:trPr>
        <w:tblHeader/>
      </w:trPr>
      <w:tcPr>
        <w:tcBorders>
          <w:top w:val="nil"/>
          <w:left w:val="nil"/>
          <w:bottom w:val="nil"/>
          <w:right w:val="nil"/>
          <w:insideH w:val="nil"/>
          <w:insideV w:val="single" w:sz="4" w:space="0" w:color="FFFFFF" w:themeColor="background1"/>
        </w:tcBorders>
        <w:shd w:val="clear" w:color="auto" w:fill="3D7B80"/>
        <w:vAlign w:val="bottom"/>
      </w:tcPr>
    </w:tblStylePr>
    <w:tblStylePr w:type="lastRow">
      <w:rPr>
        <w:b/>
        <w:bCs/>
      </w:rPr>
      <w:tblPr/>
      <w:tcPr>
        <w:tcBorders>
          <w:top w:val="single" w:sz="8" w:space="0" w:color="3D7B80"/>
          <w:bottom w:val="single" w:sz="8" w:space="0" w:color="3D7B80"/>
        </w:tcBorders>
        <w:shd w:val="clear" w:color="auto" w:fill="DCEBEE"/>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DCEBEE"/>
      </w:tcPr>
    </w:tblStylePr>
    <w:tblStylePr w:type="band2Horz">
      <w:tblPr/>
      <w:tcPr>
        <w:shd w:val="clear" w:color="auto" w:fill="FFFFFF" w:themeFill="background1"/>
      </w:tcPr>
    </w:tblStylePr>
  </w:style>
  <w:style w:type="table" w:customStyle="1" w:styleId="ListTable4-Accent41">
    <w:name w:val="List Table 4 - Accent 41"/>
    <w:aliases w:val="LXRA T5"/>
    <w:basedOn w:val="ListTable4-Accent11"/>
    <w:uiPriority w:val="49"/>
    <w:rsid w:val="005B4EE1"/>
    <w:tblPr>
      <w:tblBorders>
        <w:top w:val="single" w:sz="4" w:space="0" w:color="AF60D2" w:themeColor="accent4" w:themeTint="99"/>
        <w:bottom w:val="single" w:sz="4" w:space="0" w:color="AF60D2" w:themeColor="accent4" w:themeTint="99"/>
      </w:tblBorders>
    </w:tblPr>
    <w:tblStylePr w:type="firstRow">
      <w:pPr>
        <w:jc w:val="left"/>
      </w:pPr>
      <w:rPr>
        <w:b/>
        <w:bCs/>
        <w:color w:val="FFFFFF" w:themeColor="background1"/>
      </w:rPr>
      <w:tblPr/>
      <w:trPr>
        <w:tblHeader/>
      </w:tr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customStyle="1" w:styleId="ListTable4-Accent51">
    <w:name w:val="List Table 4 - Accent 51"/>
    <w:aliases w:val="LXRA T6"/>
    <w:basedOn w:val="ListTable4-Accent11"/>
    <w:uiPriority w:val="49"/>
    <w:rsid w:val="005B4EE1"/>
    <w:tblPr>
      <w:tblBorders>
        <w:top w:val="single" w:sz="4" w:space="0" w:color="63E18C" w:themeColor="accent5" w:themeTint="99"/>
        <w:bottom w:val="single" w:sz="4" w:space="0" w:color="63E18C" w:themeColor="accent5" w:themeTint="99"/>
      </w:tblBorders>
    </w:tblPr>
    <w:tblStylePr w:type="firstRow">
      <w:pPr>
        <w:jc w:val="left"/>
      </w:pPr>
      <w:rPr>
        <w:b/>
        <w:bCs/>
        <w:color w:val="FFFFFF" w:themeColor="background1"/>
      </w:rPr>
      <w:tblPr/>
      <w:trPr>
        <w:tblHeader/>
      </w:tr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customStyle="1" w:styleId="ListTable4-Accent61">
    <w:name w:val="List Table 4 - Accent 61"/>
    <w:aliases w:val="LXRA T7"/>
    <w:basedOn w:val="ListTable4-Accent11"/>
    <w:uiPriority w:val="49"/>
    <w:rsid w:val="005B4EE1"/>
    <w:tblPr>
      <w:tblBorders>
        <w:top w:val="single" w:sz="4" w:space="0" w:color="3AC1FF" w:themeColor="accent6" w:themeTint="99"/>
        <w:bottom w:val="single" w:sz="4" w:space="0" w:color="3AC1FF" w:themeColor="accent6" w:themeTint="99"/>
      </w:tblBorders>
    </w:tblPr>
    <w:tblStylePr w:type="firstRow">
      <w:pPr>
        <w:jc w:val="left"/>
      </w:pPr>
      <w:rPr>
        <w:b/>
        <w:bCs/>
        <w:color w:val="FFFFFF" w:themeColor="background1"/>
      </w:rPr>
      <w:tblPr/>
      <w:trPr>
        <w:tblHeader/>
      </w:tr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paragraph" w:styleId="TOC1">
    <w:name w:val="toc 1"/>
    <w:basedOn w:val="TOC2"/>
    <w:next w:val="Normal"/>
    <w:uiPriority w:val="39"/>
    <w:unhideWhenUsed/>
    <w:rsid w:val="00E03232"/>
    <w:pPr>
      <w:spacing w:line="276" w:lineRule="auto"/>
    </w:pPr>
  </w:style>
  <w:style w:type="paragraph" w:styleId="TOC2">
    <w:name w:val="toc 2"/>
    <w:basedOn w:val="Normal"/>
    <w:next w:val="Normal"/>
    <w:uiPriority w:val="39"/>
    <w:unhideWhenUsed/>
    <w:rsid w:val="00714CAC"/>
    <w:pPr>
      <w:tabs>
        <w:tab w:val="left" w:pos="851"/>
        <w:tab w:val="right" w:pos="6776"/>
      </w:tabs>
      <w:spacing w:before="200" w:line="264" w:lineRule="auto"/>
      <w:ind w:left="851" w:right="851" w:hanging="851"/>
    </w:pPr>
    <w:rPr>
      <w:rFonts w:eastAsia="Times New Roman" w:cs="Times New Roman"/>
      <w:noProof/>
      <w:sz w:val="23"/>
      <w:szCs w:val="24"/>
      <w:lang w:eastAsia="fr-CA"/>
    </w:rPr>
  </w:style>
  <w:style w:type="paragraph" w:styleId="TOC3">
    <w:name w:val="toc 3"/>
    <w:basedOn w:val="Normal"/>
    <w:next w:val="Normal"/>
    <w:uiPriority w:val="39"/>
    <w:unhideWhenUsed/>
    <w:rsid w:val="006659D0"/>
    <w:pPr>
      <w:tabs>
        <w:tab w:val="left" w:pos="851"/>
        <w:tab w:val="right" w:pos="6776"/>
      </w:tabs>
      <w:spacing w:before="60" w:after="0"/>
      <w:ind w:left="851" w:right="851" w:hanging="851"/>
    </w:pPr>
    <w:rPr>
      <w:rFonts w:eastAsiaTheme="majorEastAsia" w:cs="Arial"/>
      <w:noProof/>
      <w:szCs w:val="20"/>
      <w:lang w:eastAsia="fr-CA"/>
    </w:rPr>
  </w:style>
  <w:style w:type="character" w:styleId="Hyperlink">
    <w:name w:val="Hyperlink"/>
    <w:basedOn w:val="DefaultParagraphFont"/>
    <w:uiPriority w:val="99"/>
    <w:unhideWhenUsed/>
    <w:rsid w:val="003F2F68"/>
    <w:rPr>
      <w:color w:val="005C97" w:themeColor="hyperlink"/>
      <w:u w:val="single"/>
    </w:rPr>
  </w:style>
  <w:style w:type="paragraph" w:styleId="Header">
    <w:name w:val="header"/>
    <w:basedOn w:val="Normal"/>
    <w:link w:val="HeaderChar"/>
    <w:uiPriority w:val="99"/>
    <w:unhideWhenUsed/>
    <w:rsid w:val="00DC10B3"/>
    <w:pPr>
      <w:tabs>
        <w:tab w:val="center" w:pos="4513"/>
        <w:tab w:val="right" w:pos="9026"/>
      </w:tabs>
      <w:spacing w:after="0"/>
    </w:pPr>
  </w:style>
  <w:style w:type="character" w:customStyle="1" w:styleId="HeaderChar">
    <w:name w:val="Header Char"/>
    <w:basedOn w:val="DefaultParagraphFont"/>
    <w:link w:val="Header"/>
    <w:uiPriority w:val="99"/>
    <w:rsid w:val="00DC10B3"/>
    <w:rPr>
      <w:sz w:val="19"/>
    </w:rPr>
  </w:style>
  <w:style w:type="paragraph" w:styleId="Footer">
    <w:name w:val="footer"/>
    <w:basedOn w:val="Normal"/>
    <w:link w:val="FooterChar"/>
    <w:uiPriority w:val="99"/>
    <w:unhideWhenUsed/>
    <w:rsid w:val="00632BD3"/>
    <w:pPr>
      <w:tabs>
        <w:tab w:val="center" w:pos="4513"/>
        <w:tab w:val="right" w:pos="9026"/>
      </w:tabs>
      <w:spacing w:before="0" w:after="0"/>
    </w:pPr>
    <w:rPr>
      <w:color w:val="004F9E"/>
      <w:sz w:val="16"/>
    </w:rPr>
  </w:style>
  <w:style w:type="character" w:customStyle="1" w:styleId="FooterChar">
    <w:name w:val="Footer Char"/>
    <w:basedOn w:val="DefaultParagraphFont"/>
    <w:link w:val="Footer"/>
    <w:uiPriority w:val="99"/>
    <w:rsid w:val="00632BD3"/>
    <w:rPr>
      <w:rFonts w:ascii="Arial" w:hAnsi="Arial"/>
      <w:color w:val="004F9E"/>
      <w:sz w:val="16"/>
    </w:rPr>
  </w:style>
  <w:style w:type="character" w:customStyle="1" w:styleId="Heading6Char">
    <w:name w:val="Heading 6 Char"/>
    <w:basedOn w:val="DefaultParagraphFont"/>
    <w:link w:val="Heading6"/>
    <w:uiPriority w:val="3"/>
    <w:semiHidden/>
    <w:rsid w:val="009E745E"/>
    <w:rPr>
      <w:rFonts w:asciiTheme="majorHAnsi" w:eastAsiaTheme="majorEastAsia" w:hAnsiTheme="majorHAnsi" w:cstheme="majorBidi"/>
      <w:color w:val="6A6D68" w:themeColor="accent1" w:themeShade="7F"/>
      <w:sz w:val="19"/>
    </w:rPr>
  </w:style>
  <w:style w:type="numbering" w:customStyle="1" w:styleId="LXRABullets">
    <w:name w:val="LXRA Bullets"/>
    <w:uiPriority w:val="99"/>
    <w:rsid w:val="007F3425"/>
    <w:pPr>
      <w:numPr>
        <w:numId w:val="18"/>
      </w:numPr>
    </w:pPr>
  </w:style>
  <w:style w:type="numbering" w:customStyle="1" w:styleId="LXRANumberedList">
    <w:name w:val="LXRA Numbered List"/>
    <w:uiPriority w:val="99"/>
    <w:rsid w:val="00014147"/>
    <w:pPr>
      <w:numPr>
        <w:numId w:val="23"/>
      </w:numPr>
    </w:pPr>
  </w:style>
  <w:style w:type="table" w:customStyle="1" w:styleId="LXRATable1">
    <w:name w:val="LXRA Table 1"/>
    <w:basedOn w:val="TableNormal"/>
    <w:uiPriority w:val="99"/>
    <w:rsid w:val="001029CF"/>
    <w:pPr>
      <w:spacing w:after="0" w:line="240" w:lineRule="auto"/>
    </w:pPr>
    <w:tblPr/>
  </w:style>
  <w:style w:type="paragraph" w:styleId="DocumentMap">
    <w:name w:val="Document Map"/>
    <w:basedOn w:val="Normal"/>
    <w:link w:val="DocumentMapChar"/>
    <w:uiPriority w:val="99"/>
    <w:semiHidden/>
    <w:rsid w:val="00EF0F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F0FDF"/>
    <w:rPr>
      <w:rFonts w:ascii="Times New Roman" w:hAnsi="Times New Roman" w:cs="Times New Roman"/>
      <w:sz w:val="24"/>
      <w:szCs w:val="24"/>
    </w:rPr>
  </w:style>
  <w:style w:type="table" w:customStyle="1" w:styleId="ListTable3-Accent51">
    <w:name w:val="List Table 3 - Accent 51"/>
    <w:basedOn w:val="TableNormal"/>
    <w:uiPriority w:val="48"/>
    <w:rsid w:val="00D86DF0"/>
    <w:pPr>
      <w:spacing w:after="0" w:line="240" w:lineRule="auto"/>
    </w:p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paragraph" w:styleId="TOCHeading">
    <w:name w:val="TOC Heading"/>
    <w:basedOn w:val="Heading1"/>
    <w:next w:val="Normal"/>
    <w:uiPriority w:val="39"/>
    <w:unhideWhenUsed/>
    <w:qFormat/>
    <w:rsid w:val="00DF6614"/>
    <w:pPr>
      <w:numPr>
        <w:numId w:val="0"/>
      </w:numPr>
    </w:pPr>
    <w:rPr>
      <w:rFonts w:ascii="Arial Bold" w:hAnsi="Arial Bold"/>
    </w:rPr>
  </w:style>
  <w:style w:type="paragraph" w:styleId="TOC4">
    <w:name w:val="toc 4"/>
    <w:basedOn w:val="TableofFigures"/>
    <w:next w:val="Normal"/>
    <w:unhideWhenUsed/>
    <w:rsid w:val="00E13EA9"/>
  </w:style>
  <w:style w:type="paragraph" w:styleId="TOC5">
    <w:name w:val="toc 5"/>
    <w:basedOn w:val="Normal"/>
    <w:next w:val="Normal"/>
    <w:rsid w:val="00E13EA9"/>
    <w:pPr>
      <w:spacing w:after="100" w:line="288" w:lineRule="auto"/>
      <w:ind w:left="800"/>
    </w:pPr>
    <w:rPr>
      <w:rFonts w:eastAsia="Times New Roman" w:cs="Times New Roman"/>
      <w:szCs w:val="24"/>
      <w:lang w:eastAsia="fr-CA"/>
    </w:rPr>
  </w:style>
  <w:style w:type="paragraph" w:styleId="TOC6">
    <w:name w:val="toc 6"/>
    <w:basedOn w:val="Normal"/>
    <w:next w:val="Normal"/>
    <w:autoRedefine/>
    <w:uiPriority w:val="39"/>
    <w:unhideWhenUsed/>
    <w:rsid w:val="00E13EA9"/>
    <w:pPr>
      <w:spacing w:after="0"/>
    </w:pPr>
    <w:rPr>
      <w:sz w:val="22"/>
    </w:rPr>
  </w:style>
  <w:style w:type="paragraph" w:styleId="TOC7">
    <w:name w:val="toc 7"/>
    <w:basedOn w:val="Normal"/>
    <w:next w:val="Normal"/>
    <w:autoRedefine/>
    <w:unhideWhenUsed/>
    <w:rsid w:val="00E13EA9"/>
    <w:pPr>
      <w:spacing w:after="0"/>
    </w:pPr>
    <w:rPr>
      <w:sz w:val="22"/>
    </w:rPr>
  </w:style>
  <w:style w:type="paragraph" w:styleId="TOC8">
    <w:name w:val="toc 8"/>
    <w:basedOn w:val="Normal"/>
    <w:next w:val="Normal"/>
    <w:autoRedefine/>
    <w:uiPriority w:val="39"/>
    <w:unhideWhenUsed/>
    <w:rsid w:val="000D74C6"/>
    <w:pPr>
      <w:spacing w:after="0"/>
    </w:pPr>
    <w:rPr>
      <w:sz w:val="22"/>
    </w:rPr>
  </w:style>
  <w:style w:type="paragraph" w:styleId="TOC9">
    <w:name w:val="toc 9"/>
    <w:basedOn w:val="Normal"/>
    <w:next w:val="Normal"/>
    <w:autoRedefine/>
    <w:uiPriority w:val="39"/>
    <w:unhideWhenUsed/>
    <w:rsid w:val="000D74C6"/>
    <w:pPr>
      <w:spacing w:after="0"/>
    </w:pPr>
    <w:rPr>
      <w:sz w:val="22"/>
    </w:rPr>
  </w:style>
  <w:style w:type="table" w:customStyle="1" w:styleId="GridTable4-Accent21">
    <w:name w:val="Grid Table 4 - Accent 21"/>
    <w:basedOn w:val="TableNormal"/>
    <w:uiPriority w:val="49"/>
    <w:rsid w:val="00DB4FED"/>
    <w:pPr>
      <w:spacing w:after="0" w:line="240" w:lineRule="auto"/>
    </w:p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GridTable5Dark-Accent21">
    <w:name w:val="Grid Table 5 Dark - Accent 21"/>
    <w:basedOn w:val="TableNormal"/>
    <w:uiPriority w:val="50"/>
    <w:rsid w:val="00DB4F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numbering" w:customStyle="1" w:styleId="JASANZNumberedList">
    <w:name w:val="JASANZ Numbered List"/>
    <w:uiPriority w:val="99"/>
    <w:rsid w:val="008031B4"/>
  </w:style>
  <w:style w:type="paragraph" w:styleId="BalloonText">
    <w:name w:val="Balloon Text"/>
    <w:basedOn w:val="Normal"/>
    <w:link w:val="BalloonTextChar"/>
    <w:uiPriority w:val="99"/>
    <w:semiHidden/>
    <w:unhideWhenUsed/>
    <w:rsid w:val="004414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42D"/>
    <w:rPr>
      <w:rFonts w:ascii="Tahoma" w:hAnsi="Tahoma" w:cs="Tahoma"/>
      <w:sz w:val="16"/>
      <w:szCs w:val="16"/>
    </w:rPr>
  </w:style>
  <w:style w:type="table" w:customStyle="1" w:styleId="LXRAT11">
    <w:name w:val="LXRA T11"/>
    <w:basedOn w:val="TableNormal"/>
    <w:uiPriority w:val="49"/>
    <w:rsid w:val="00C33FCA"/>
    <w:pPr>
      <w:spacing w:after="0" w:line="240" w:lineRule="auto"/>
    </w:pPr>
    <w:rPr>
      <w:color w:val="000000" w:themeColor="text1"/>
    </w:rPr>
    <w:tblPr>
      <w:tblStyleRowBandSize w:val="1"/>
      <w:tblStyleColBandSize w:val="1"/>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jc w:val="left"/>
      </w:pPr>
      <w:rPr>
        <w:rFonts w:ascii="Calibri" w:hAnsi="Calibri"/>
        <w:b/>
        <w:bCs/>
        <w:color w:val="auto"/>
        <w:sz w:val="19"/>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FFC709"/>
      </w:tcPr>
    </w:tblStylePr>
    <w:tblStylePr w:type="lastRow">
      <w:rPr>
        <w:b/>
        <w:bCs/>
        <w:color w:val="auto"/>
      </w:rPr>
      <w:tblPr/>
      <w:tcPr>
        <w:tcBorders>
          <w:top w:val="single" w:sz="8" w:space="0" w:color="auto"/>
          <w:bottom w:val="single" w:sz="8" w:space="0" w:color="auto"/>
        </w:tcBorders>
        <w:shd w:val="clear" w:color="auto" w:fill="FFF3CD"/>
      </w:tcPr>
    </w:tblStylePr>
    <w:tblStylePr w:type="firstCol">
      <w:rPr>
        <w:b w:val="0"/>
        <w:bCs/>
      </w:rPr>
    </w:tblStylePr>
    <w:tblStylePr w:type="lastCol">
      <w:rPr>
        <w:b w:val="0"/>
        <w:bCs/>
      </w:rPr>
    </w:tblStylePr>
    <w:tblStylePr w:type="band1Vert">
      <w:tblPr/>
      <w:tcPr>
        <w:shd w:val="clear" w:color="auto" w:fill="F2F2F2"/>
      </w:tcPr>
    </w:tblStylePr>
    <w:tblStylePr w:type="band1Horz">
      <w:tblPr/>
      <w:tcPr>
        <w:shd w:val="clear" w:color="auto" w:fill="FFF3CD"/>
      </w:tcPr>
    </w:tblStylePr>
    <w:tblStylePr w:type="band2Horz">
      <w:tblPr/>
      <w:tcPr>
        <w:shd w:val="clear" w:color="auto" w:fill="FFFFFF"/>
      </w:tcPr>
    </w:tblStylePr>
  </w:style>
  <w:style w:type="table" w:customStyle="1" w:styleId="Table2">
    <w:name w:val="Table 2"/>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styleId="Caption">
    <w:name w:val="caption"/>
    <w:basedOn w:val="Normal"/>
    <w:next w:val="BodyText"/>
    <w:rsid w:val="00E137E5"/>
    <w:pPr>
      <w:keepNext/>
      <w:keepLines/>
      <w:tabs>
        <w:tab w:val="left" w:pos="1418"/>
      </w:tabs>
      <w:ind w:left="1418" w:hanging="1418"/>
    </w:pPr>
    <w:rPr>
      <w:b/>
      <w:bCs/>
      <w:sz w:val="18"/>
      <w:szCs w:val="20"/>
      <w:lang w:eastAsia="fr-CA"/>
    </w:rPr>
  </w:style>
  <w:style w:type="paragraph" w:customStyle="1" w:styleId="Heading1NoNumber">
    <w:name w:val="Heading 1 No Number"/>
    <w:basedOn w:val="Heading1"/>
    <w:next w:val="BodyText"/>
    <w:qFormat/>
    <w:rsid w:val="00E03232"/>
    <w:pPr>
      <w:numPr>
        <w:numId w:val="0"/>
      </w:numPr>
      <w:spacing w:after="240"/>
    </w:pPr>
    <w:rPr>
      <w:kern w:val="0"/>
      <w:sz w:val="48"/>
    </w:rPr>
  </w:style>
  <w:style w:type="paragraph" w:customStyle="1" w:styleId="Image">
    <w:name w:val="Image"/>
    <w:basedOn w:val="Normal"/>
    <w:next w:val="BodyText"/>
    <w:rsid w:val="004C6C22"/>
    <w:pPr>
      <w:keepNext/>
      <w:spacing w:before="240" w:after="0" w:line="288" w:lineRule="auto"/>
    </w:pPr>
    <w:rPr>
      <w:rFonts w:eastAsia="Times New Roman" w:cs="Times New Roman"/>
      <w:szCs w:val="20"/>
    </w:rPr>
  </w:style>
  <w:style w:type="paragraph" w:customStyle="1" w:styleId="Source">
    <w:name w:val="Source"/>
    <w:basedOn w:val="Normal"/>
    <w:next w:val="BodyText"/>
    <w:rsid w:val="00E137E5"/>
    <w:pPr>
      <w:tabs>
        <w:tab w:val="left" w:pos="851"/>
      </w:tabs>
      <w:spacing w:before="60" w:after="60" w:line="240" w:lineRule="auto"/>
      <w:ind w:left="851" w:hanging="851"/>
    </w:pPr>
    <w:rPr>
      <w:rFonts w:eastAsia="Times New Roman" w:cs="Arial"/>
      <w:i/>
      <w:sz w:val="18"/>
      <w:szCs w:val="20"/>
      <w:lang w:eastAsia="fr-CA"/>
    </w:rPr>
  </w:style>
  <w:style w:type="paragraph" w:customStyle="1" w:styleId="TableText">
    <w:name w:val="Table Text"/>
    <w:aliases w:val="xtt"/>
    <w:basedOn w:val="Normal"/>
    <w:link w:val="TableTextChar"/>
    <w:uiPriority w:val="8"/>
    <w:qFormat/>
    <w:rsid w:val="00E137E5"/>
    <w:pPr>
      <w:spacing w:before="80" w:after="80" w:line="240" w:lineRule="auto"/>
    </w:pPr>
    <w:rPr>
      <w:rFonts w:eastAsia="Times New Roman" w:cs="Arial"/>
      <w:color w:val="000000" w:themeColor="text1"/>
      <w:sz w:val="18"/>
    </w:rPr>
  </w:style>
  <w:style w:type="paragraph" w:customStyle="1" w:styleId="TableBullet1">
    <w:name w:val="Table Bullet 1"/>
    <w:basedOn w:val="ListBullet"/>
    <w:qFormat/>
    <w:rsid w:val="00E137E5"/>
    <w:pPr>
      <w:spacing w:before="80" w:after="80" w:line="240" w:lineRule="auto"/>
    </w:pPr>
    <w:rPr>
      <w:bCs/>
      <w:sz w:val="18"/>
      <w:lang w:eastAsia="fr-CA"/>
    </w:rPr>
  </w:style>
  <w:style w:type="paragraph" w:customStyle="1" w:styleId="TableBullet2">
    <w:name w:val="Table Bullet 2"/>
    <w:basedOn w:val="ListBullet2"/>
    <w:rsid w:val="00E137E5"/>
    <w:pPr>
      <w:spacing w:before="80" w:after="80" w:line="240" w:lineRule="auto"/>
    </w:pPr>
    <w:rPr>
      <w:bCs/>
      <w:color w:val="000000" w:themeColor="text1"/>
      <w:sz w:val="18"/>
    </w:rPr>
  </w:style>
  <w:style w:type="paragraph" w:customStyle="1" w:styleId="TableBullet3">
    <w:name w:val="Table Bullet 3"/>
    <w:basedOn w:val="ListBullet3"/>
    <w:rsid w:val="00E137E5"/>
    <w:pPr>
      <w:spacing w:before="80" w:after="80" w:line="240" w:lineRule="auto"/>
    </w:pPr>
    <w:rPr>
      <w:bCs/>
      <w:color w:val="000000" w:themeColor="text1"/>
      <w:sz w:val="18"/>
    </w:rPr>
  </w:style>
  <w:style w:type="paragraph" w:customStyle="1" w:styleId="TableHeading">
    <w:name w:val="Table Heading"/>
    <w:basedOn w:val="Normal"/>
    <w:rsid w:val="00E137E5"/>
    <w:pPr>
      <w:suppressAutoHyphens/>
      <w:spacing w:before="80" w:after="80" w:line="240" w:lineRule="auto"/>
    </w:pPr>
    <w:rPr>
      <w:rFonts w:eastAsia="Times New Roman" w:cs="Arial"/>
      <w:b/>
      <w:bCs/>
      <w:sz w:val="18"/>
      <w:szCs w:val="20"/>
    </w:rPr>
  </w:style>
  <w:style w:type="table" w:styleId="TableList1">
    <w:name w:val="Table List 1"/>
    <w:basedOn w:val="TableNormal"/>
    <w:uiPriority w:val="99"/>
    <w:semiHidden/>
    <w:unhideWhenUsed/>
    <w:rsid w:val="004C6C22"/>
    <w:pPr>
      <w:spacing w:after="0" w:line="288" w:lineRule="auto"/>
    </w:pPr>
    <w:rPr>
      <w:rFonts w:eastAsia="Times New Roman" w:cs="Times New Roman"/>
      <w:sz w:val="20"/>
      <w:szCs w:val="20"/>
      <w:lang w:val="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C6C22"/>
    <w:pPr>
      <w:spacing w:after="0" w:line="288" w:lineRule="auto"/>
    </w:pPr>
    <w:rPr>
      <w:rFonts w:eastAsia="Times New Roman" w:cs="Times New Roman"/>
      <w:sz w:val="20"/>
      <w:szCs w:val="20"/>
      <w:lang w:val="fr-C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C6C22"/>
    <w:pPr>
      <w:spacing w:after="0" w:line="288" w:lineRule="auto"/>
    </w:pPr>
    <w:rPr>
      <w:rFonts w:eastAsia="Times New Roman" w:cs="Times New Roman"/>
      <w:sz w:val="20"/>
      <w:szCs w:val="20"/>
      <w:lang w:val="fr-C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06151E"/>
    <w:rPr>
      <w:rFonts w:eastAsiaTheme="majorEastAsia" w:cstheme="majorBidi"/>
      <w:bCs/>
      <w:color w:val="004F9E"/>
      <w:sz w:val="36"/>
      <w:szCs w:val="24"/>
    </w:rPr>
  </w:style>
  <w:style w:type="table" w:customStyle="1" w:styleId="Table3">
    <w:name w:val="Table 3"/>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single" w:sz="2" w:space="0" w:color="1C2B39" w:themeColor="text2"/>
        <w:left w:val="single" w:sz="2" w:space="0" w:color="1C2B39" w:themeColor="text2"/>
        <w:bottom w:val="single" w:sz="2" w:space="0" w:color="1C2B39" w:themeColor="text2"/>
        <w:right w:val="single" w:sz="2" w:space="0" w:color="1C2B39" w:themeColor="text2"/>
        <w:insideH w:val="single" w:sz="2" w:space="0" w:color="1C2B39" w:themeColor="text2"/>
        <w:insideV w:val="single" w:sz="2" w:space="0" w:color="1C2B39" w:themeColor="text2"/>
      </w:tblBorders>
      <w:tblCellMar>
        <w:left w:w="45" w:type="dxa"/>
        <w:right w:w="45" w:type="dxa"/>
      </w:tblCellMar>
    </w:tblPr>
    <w:tblStylePr w:type="firstRow">
      <w:rPr>
        <w:rFonts w:asciiTheme="majorHAnsi" w:hAnsiTheme="majorHAnsi"/>
        <w:caps/>
        <w:smallCaps w:val="0"/>
      </w:rPr>
      <w:tblPr/>
      <w:tcPr>
        <w:tcBorders>
          <w:top w:val="single" w:sz="2" w:space="0" w:color="692686" w:themeColor="accent4"/>
          <w:left w:val="single" w:sz="2" w:space="0" w:color="692686" w:themeColor="accent4"/>
          <w:bottom w:val="single" w:sz="2" w:space="0" w:color="692686" w:themeColor="accent4"/>
          <w:right w:val="single" w:sz="2" w:space="0" w:color="692686" w:themeColor="accent4"/>
          <w:insideH w:val="single" w:sz="2" w:space="0" w:color="692686" w:themeColor="accent4"/>
          <w:insideV w:val="single" w:sz="2" w:space="0" w:color="692686" w:themeColor="accent4"/>
          <w:tl2br w:val="nil"/>
          <w:tr2bl w:val="nil"/>
        </w:tcBorders>
        <w:shd w:val="clear" w:color="auto" w:fill="E4CAF0" w:themeFill="accent4" w:themeFillTint="33"/>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customStyle="1" w:styleId="Notes">
    <w:name w:val="Notes"/>
    <w:basedOn w:val="BodyText"/>
    <w:qFormat/>
    <w:rsid w:val="00E137E5"/>
    <w:pPr>
      <w:tabs>
        <w:tab w:val="left" w:pos="2268"/>
        <w:tab w:val="left" w:pos="4536"/>
        <w:tab w:val="left" w:pos="6804"/>
        <w:tab w:val="right" w:pos="9638"/>
      </w:tabs>
      <w:spacing w:before="60" w:after="60" w:line="240" w:lineRule="auto"/>
    </w:pPr>
    <w:rPr>
      <w:rFonts w:eastAsia="Times New Roman" w:cs="Arial"/>
      <w:sz w:val="18"/>
      <w:szCs w:val="20"/>
      <w:lang w:eastAsia="en-AU"/>
    </w:rPr>
  </w:style>
  <w:style w:type="paragraph" w:customStyle="1" w:styleId="Footnotes">
    <w:name w:val="Footnotes"/>
    <w:basedOn w:val="Normal"/>
    <w:rsid w:val="00E137E5"/>
    <w:pPr>
      <w:numPr>
        <w:ilvl w:val="1"/>
        <w:numId w:val="47"/>
      </w:numPr>
      <w:spacing w:before="60" w:after="60" w:line="240" w:lineRule="auto"/>
    </w:pPr>
    <w:rPr>
      <w:rFonts w:eastAsia="Times New Roman" w:cs="Arial"/>
      <w:sz w:val="18"/>
      <w:szCs w:val="20"/>
      <w:lang w:eastAsia="en-AU"/>
    </w:rPr>
  </w:style>
  <w:style w:type="paragraph" w:customStyle="1" w:styleId="TableHeadingAllCaps">
    <w:name w:val="Table Heading All Caps"/>
    <w:basedOn w:val="TableHeading"/>
    <w:qFormat/>
    <w:rsid w:val="003443B9"/>
    <w:rPr>
      <w:caps/>
      <w:lang w:eastAsia="en-AU"/>
    </w:rPr>
  </w:style>
  <w:style w:type="paragraph" w:styleId="TableofFigures">
    <w:name w:val="table of figures"/>
    <w:basedOn w:val="TOC3"/>
    <w:next w:val="Normal"/>
    <w:uiPriority w:val="99"/>
    <w:rsid w:val="00B76487"/>
    <w:pPr>
      <w:tabs>
        <w:tab w:val="clear" w:pos="851"/>
        <w:tab w:val="left" w:pos="1134"/>
      </w:tabs>
      <w:ind w:left="1134" w:hanging="1134"/>
    </w:pPr>
  </w:style>
  <w:style w:type="paragraph" w:customStyle="1" w:styleId="TableListNumber">
    <w:name w:val="Table List Number"/>
    <w:basedOn w:val="ListNumber"/>
    <w:qFormat/>
    <w:rsid w:val="00E137E5"/>
    <w:pPr>
      <w:spacing w:before="80" w:after="80" w:line="240" w:lineRule="auto"/>
    </w:pPr>
    <w:rPr>
      <w:bCs/>
      <w:color w:val="000000" w:themeColor="text1"/>
      <w:sz w:val="18"/>
    </w:rPr>
  </w:style>
  <w:style w:type="paragraph" w:customStyle="1" w:styleId="TableListNumber2">
    <w:name w:val="Table List Number 2"/>
    <w:basedOn w:val="ListNumber2"/>
    <w:qFormat/>
    <w:rsid w:val="00E137E5"/>
    <w:pPr>
      <w:spacing w:before="80" w:after="80" w:line="240" w:lineRule="auto"/>
    </w:pPr>
    <w:rPr>
      <w:bCs/>
      <w:color w:val="000000" w:themeColor="text1"/>
      <w:sz w:val="18"/>
    </w:rPr>
  </w:style>
  <w:style w:type="paragraph" w:customStyle="1" w:styleId="TableListNumber3">
    <w:name w:val="Table List Number 3"/>
    <w:basedOn w:val="ListNumber3"/>
    <w:qFormat/>
    <w:rsid w:val="00E137E5"/>
    <w:pPr>
      <w:spacing w:before="80" w:after="80" w:line="240" w:lineRule="auto"/>
    </w:pPr>
    <w:rPr>
      <w:bCs/>
      <w:color w:val="000000" w:themeColor="text1"/>
      <w:sz w:val="18"/>
    </w:rPr>
  </w:style>
  <w:style w:type="character" w:styleId="CommentReference">
    <w:name w:val="annotation reference"/>
    <w:basedOn w:val="DefaultParagraphFont"/>
    <w:uiPriority w:val="39"/>
    <w:semiHidden/>
    <w:unhideWhenUsed/>
    <w:rsid w:val="00D03A49"/>
    <w:rPr>
      <w:sz w:val="16"/>
      <w:szCs w:val="16"/>
    </w:rPr>
  </w:style>
  <w:style w:type="paragraph" w:styleId="CommentText">
    <w:name w:val="annotation text"/>
    <w:basedOn w:val="Normal"/>
    <w:link w:val="CommentTextChar"/>
    <w:uiPriority w:val="39"/>
    <w:unhideWhenUsed/>
    <w:rsid w:val="00D03A49"/>
    <w:rPr>
      <w:szCs w:val="20"/>
    </w:rPr>
  </w:style>
  <w:style w:type="character" w:customStyle="1" w:styleId="CommentTextChar">
    <w:name w:val="Comment Text Char"/>
    <w:basedOn w:val="DefaultParagraphFont"/>
    <w:link w:val="CommentText"/>
    <w:uiPriority w:val="39"/>
    <w:rsid w:val="00D03A49"/>
    <w:rPr>
      <w:sz w:val="20"/>
      <w:szCs w:val="20"/>
    </w:rPr>
  </w:style>
  <w:style w:type="paragraph" w:styleId="CommentSubject">
    <w:name w:val="annotation subject"/>
    <w:basedOn w:val="CommentText"/>
    <w:next w:val="CommentText"/>
    <w:link w:val="CommentSubjectChar"/>
    <w:uiPriority w:val="99"/>
    <w:semiHidden/>
    <w:unhideWhenUsed/>
    <w:rsid w:val="00D03A49"/>
    <w:rPr>
      <w:b/>
      <w:bCs/>
    </w:rPr>
  </w:style>
  <w:style w:type="character" w:customStyle="1" w:styleId="CommentSubjectChar">
    <w:name w:val="Comment Subject Char"/>
    <w:basedOn w:val="CommentTextChar"/>
    <w:link w:val="CommentSubject"/>
    <w:uiPriority w:val="99"/>
    <w:semiHidden/>
    <w:rsid w:val="00D03A49"/>
    <w:rPr>
      <w:b/>
      <w:bCs/>
      <w:sz w:val="20"/>
      <w:szCs w:val="20"/>
    </w:rPr>
  </w:style>
  <w:style w:type="paragraph" w:styleId="Revision">
    <w:name w:val="Revision"/>
    <w:hidden/>
    <w:uiPriority w:val="99"/>
    <w:semiHidden/>
    <w:rsid w:val="007940EC"/>
    <w:pPr>
      <w:spacing w:after="0" w:line="240" w:lineRule="auto"/>
    </w:pPr>
    <w:rPr>
      <w:sz w:val="19"/>
    </w:rPr>
  </w:style>
  <w:style w:type="paragraph" w:styleId="Bibliography">
    <w:name w:val="Bibliography"/>
    <w:basedOn w:val="Normal"/>
    <w:next w:val="Normal"/>
    <w:uiPriority w:val="37"/>
    <w:semiHidden/>
    <w:unhideWhenUsed/>
    <w:rsid w:val="0072670F"/>
  </w:style>
  <w:style w:type="paragraph" w:styleId="BlockText">
    <w:name w:val="Block Text"/>
    <w:basedOn w:val="Normal"/>
    <w:uiPriority w:val="99"/>
    <w:semiHidden/>
    <w:unhideWhenUsed/>
    <w:rsid w:val="0072670F"/>
    <w:pPr>
      <w:pBdr>
        <w:top w:val="single" w:sz="2" w:space="10" w:color="D7D8D6" w:themeColor="accent1"/>
        <w:left w:val="single" w:sz="2" w:space="10" w:color="D7D8D6" w:themeColor="accent1"/>
        <w:bottom w:val="single" w:sz="2" w:space="10" w:color="D7D8D6" w:themeColor="accent1"/>
        <w:right w:val="single" w:sz="2" w:space="10" w:color="D7D8D6" w:themeColor="accent1"/>
      </w:pBdr>
      <w:ind w:left="1152" w:right="1152"/>
    </w:pPr>
    <w:rPr>
      <w:rFonts w:eastAsiaTheme="minorEastAsia"/>
      <w:i/>
      <w:iCs/>
      <w:color w:val="D7D8D6" w:themeColor="accent1"/>
    </w:rPr>
  </w:style>
  <w:style w:type="paragraph" w:styleId="BodyTextIndent">
    <w:name w:val="Body Text Indent"/>
    <w:basedOn w:val="Normal"/>
    <w:link w:val="BodyTextIndentChar"/>
    <w:uiPriority w:val="99"/>
    <w:semiHidden/>
    <w:unhideWhenUsed/>
    <w:rsid w:val="0072670F"/>
    <w:pPr>
      <w:ind w:left="283"/>
    </w:pPr>
  </w:style>
  <w:style w:type="character" w:customStyle="1" w:styleId="BodyTextIndentChar">
    <w:name w:val="Body Text Indent Char"/>
    <w:basedOn w:val="DefaultParagraphFont"/>
    <w:link w:val="BodyTextIndent"/>
    <w:uiPriority w:val="99"/>
    <w:semiHidden/>
    <w:rsid w:val="0072670F"/>
    <w:rPr>
      <w:sz w:val="19"/>
    </w:rPr>
  </w:style>
  <w:style w:type="paragraph" w:styleId="BodyTextFirstIndent2">
    <w:name w:val="Body Text First Indent 2"/>
    <w:basedOn w:val="BodyTextIndent"/>
    <w:link w:val="BodyTextFirstIndent2Char"/>
    <w:uiPriority w:val="99"/>
    <w:semiHidden/>
    <w:unhideWhenUsed/>
    <w:rsid w:val="0072670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2670F"/>
    <w:rPr>
      <w:sz w:val="19"/>
    </w:rPr>
  </w:style>
  <w:style w:type="paragraph" w:styleId="BodyTextIndent2">
    <w:name w:val="Body Text Indent 2"/>
    <w:basedOn w:val="Normal"/>
    <w:link w:val="BodyTextIndent2Char"/>
    <w:uiPriority w:val="99"/>
    <w:semiHidden/>
    <w:unhideWhenUsed/>
    <w:rsid w:val="0072670F"/>
    <w:pPr>
      <w:spacing w:line="480" w:lineRule="auto"/>
      <w:ind w:left="283"/>
    </w:pPr>
  </w:style>
  <w:style w:type="character" w:customStyle="1" w:styleId="BodyTextIndent2Char">
    <w:name w:val="Body Text Indent 2 Char"/>
    <w:basedOn w:val="DefaultParagraphFont"/>
    <w:link w:val="BodyTextIndent2"/>
    <w:uiPriority w:val="99"/>
    <w:semiHidden/>
    <w:rsid w:val="0072670F"/>
    <w:rPr>
      <w:sz w:val="19"/>
    </w:rPr>
  </w:style>
  <w:style w:type="paragraph" w:styleId="BodyTextIndent3">
    <w:name w:val="Body Text Indent 3"/>
    <w:basedOn w:val="Normal"/>
    <w:link w:val="BodyTextIndent3Char"/>
    <w:uiPriority w:val="99"/>
    <w:semiHidden/>
    <w:unhideWhenUsed/>
    <w:rsid w:val="0072670F"/>
    <w:pPr>
      <w:ind w:left="283"/>
    </w:pPr>
    <w:rPr>
      <w:sz w:val="16"/>
      <w:szCs w:val="16"/>
    </w:rPr>
  </w:style>
  <w:style w:type="character" w:customStyle="1" w:styleId="BodyTextIndent3Char">
    <w:name w:val="Body Text Indent 3 Char"/>
    <w:basedOn w:val="DefaultParagraphFont"/>
    <w:link w:val="BodyTextIndent3"/>
    <w:uiPriority w:val="99"/>
    <w:semiHidden/>
    <w:rsid w:val="0072670F"/>
    <w:rPr>
      <w:sz w:val="16"/>
      <w:szCs w:val="16"/>
    </w:rPr>
  </w:style>
  <w:style w:type="paragraph" w:styleId="Closing">
    <w:name w:val="Closing"/>
    <w:basedOn w:val="Normal"/>
    <w:link w:val="ClosingChar"/>
    <w:uiPriority w:val="99"/>
    <w:semiHidden/>
    <w:unhideWhenUsed/>
    <w:rsid w:val="0072670F"/>
    <w:pPr>
      <w:spacing w:after="0"/>
      <w:ind w:left="4252"/>
    </w:pPr>
  </w:style>
  <w:style w:type="character" w:customStyle="1" w:styleId="ClosingChar">
    <w:name w:val="Closing Char"/>
    <w:basedOn w:val="DefaultParagraphFont"/>
    <w:link w:val="Closing"/>
    <w:uiPriority w:val="99"/>
    <w:semiHidden/>
    <w:rsid w:val="0072670F"/>
    <w:rPr>
      <w:sz w:val="19"/>
    </w:rPr>
  </w:style>
  <w:style w:type="paragraph" w:styleId="Date">
    <w:name w:val="Date"/>
    <w:basedOn w:val="Normal"/>
    <w:next w:val="Normal"/>
    <w:link w:val="DateChar"/>
    <w:uiPriority w:val="99"/>
    <w:semiHidden/>
    <w:unhideWhenUsed/>
    <w:rsid w:val="0072670F"/>
  </w:style>
  <w:style w:type="character" w:customStyle="1" w:styleId="DateChar">
    <w:name w:val="Date Char"/>
    <w:basedOn w:val="DefaultParagraphFont"/>
    <w:link w:val="Date"/>
    <w:uiPriority w:val="99"/>
    <w:semiHidden/>
    <w:rsid w:val="0072670F"/>
    <w:rPr>
      <w:sz w:val="19"/>
    </w:rPr>
  </w:style>
  <w:style w:type="paragraph" w:styleId="E-mailSignature">
    <w:name w:val="E-mail Signature"/>
    <w:basedOn w:val="Normal"/>
    <w:link w:val="E-mailSignatureChar"/>
    <w:uiPriority w:val="99"/>
    <w:semiHidden/>
    <w:unhideWhenUsed/>
    <w:rsid w:val="0072670F"/>
    <w:pPr>
      <w:spacing w:after="0"/>
    </w:pPr>
  </w:style>
  <w:style w:type="character" w:customStyle="1" w:styleId="E-mailSignatureChar">
    <w:name w:val="E-mail Signature Char"/>
    <w:basedOn w:val="DefaultParagraphFont"/>
    <w:link w:val="E-mailSignature"/>
    <w:uiPriority w:val="99"/>
    <w:semiHidden/>
    <w:rsid w:val="0072670F"/>
    <w:rPr>
      <w:sz w:val="19"/>
    </w:rPr>
  </w:style>
  <w:style w:type="paragraph" w:styleId="EndnoteText">
    <w:name w:val="endnote text"/>
    <w:basedOn w:val="Normal"/>
    <w:link w:val="EndnoteTextChar"/>
    <w:uiPriority w:val="99"/>
    <w:semiHidden/>
    <w:unhideWhenUsed/>
    <w:rsid w:val="0072670F"/>
    <w:pPr>
      <w:spacing w:after="0"/>
    </w:pPr>
    <w:rPr>
      <w:szCs w:val="20"/>
    </w:rPr>
  </w:style>
  <w:style w:type="character" w:customStyle="1" w:styleId="EndnoteTextChar">
    <w:name w:val="Endnote Text Char"/>
    <w:basedOn w:val="DefaultParagraphFont"/>
    <w:link w:val="EndnoteText"/>
    <w:uiPriority w:val="99"/>
    <w:semiHidden/>
    <w:rsid w:val="0072670F"/>
    <w:rPr>
      <w:sz w:val="20"/>
      <w:szCs w:val="20"/>
    </w:rPr>
  </w:style>
  <w:style w:type="paragraph" w:styleId="EnvelopeAddress">
    <w:name w:val="envelope address"/>
    <w:basedOn w:val="Normal"/>
    <w:uiPriority w:val="99"/>
    <w:semiHidden/>
    <w:unhideWhenUsed/>
    <w:rsid w:val="0072670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2670F"/>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2670F"/>
    <w:pPr>
      <w:spacing w:after="0"/>
    </w:pPr>
    <w:rPr>
      <w:szCs w:val="20"/>
    </w:rPr>
  </w:style>
  <w:style w:type="character" w:customStyle="1" w:styleId="FootnoteTextChar">
    <w:name w:val="Footnote Text Char"/>
    <w:basedOn w:val="DefaultParagraphFont"/>
    <w:link w:val="FootnoteText"/>
    <w:uiPriority w:val="99"/>
    <w:semiHidden/>
    <w:rsid w:val="0072670F"/>
    <w:rPr>
      <w:sz w:val="20"/>
      <w:szCs w:val="20"/>
    </w:rPr>
  </w:style>
  <w:style w:type="character" w:customStyle="1" w:styleId="Heading7Char">
    <w:name w:val="Heading 7 Char"/>
    <w:basedOn w:val="DefaultParagraphFont"/>
    <w:link w:val="Heading7"/>
    <w:uiPriority w:val="9"/>
    <w:semiHidden/>
    <w:rsid w:val="0072670F"/>
    <w:rPr>
      <w:rFonts w:asciiTheme="majorHAnsi" w:eastAsiaTheme="majorEastAsia" w:hAnsiTheme="majorHAnsi" w:cstheme="majorBidi"/>
      <w:i/>
      <w:iCs/>
      <w:color w:val="6A6D68" w:themeColor="accent1" w:themeShade="7F"/>
      <w:sz w:val="19"/>
    </w:rPr>
  </w:style>
  <w:style w:type="character" w:customStyle="1" w:styleId="Heading8Char">
    <w:name w:val="Heading 8 Char"/>
    <w:basedOn w:val="DefaultParagraphFont"/>
    <w:link w:val="Heading8"/>
    <w:uiPriority w:val="9"/>
    <w:semiHidden/>
    <w:rsid w:val="007267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670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2670F"/>
    <w:pPr>
      <w:spacing w:after="0"/>
    </w:pPr>
    <w:rPr>
      <w:i/>
      <w:iCs/>
    </w:rPr>
  </w:style>
  <w:style w:type="character" w:customStyle="1" w:styleId="HTMLAddressChar">
    <w:name w:val="HTML Address Char"/>
    <w:basedOn w:val="DefaultParagraphFont"/>
    <w:link w:val="HTMLAddress"/>
    <w:uiPriority w:val="99"/>
    <w:semiHidden/>
    <w:rsid w:val="0072670F"/>
    <w:rPr>
      <w:i/>
      <w:iCs/>
      <w:sz w:val="19"/>
    </w:rPr>
  </w:style>
  <w:style w:type="paragraph" w:styleId="HTMLPreformatted">
    <w:name w:val="HTML Preformatted"/>
    <w:basedOn w:val="Normal"/>
    <w:link w:val="HTMLPreformattedChar"/>
    <w:uiPriority w:val="99"/>
    <w:semiHidden/>
    <w:unhideWhenUsed/>
    <w:rsid w:val="0072670F"/>
    <w:pPr>
      <w:spacing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72670F"/>
    <w:rPr>
      <w:rFonts w:ascii="Consolas" w:hAnsi="Consolas" w:cs="Consolas"/>
      <w:sz w:val="20"/>
      <w:szCs w:val="20"/>
    </w:rPr>
  </w:style>
  <w:style w:type="paragraph" w:styleId="Index1">
    <w:name w:val="index 1"/>
    <w:basedOn w:val="Normal"/>
    <w:next w:val="Normal"/>
    <w:autoRedefine/>
    <w:uiPriority w:val="99"/>
    <w:semiHidden/>
    <w:unhideWhenUsed/>
    <w:rsid w:val="0072670F"/>
    <w:pPr>
      <w:spacing w:after="0"/>
      <w:ind w:left="190" w:hanging="190"/>
    </w:pPr>
  </w:style>
  <w:style w:type="paragraph" w:styleId="Index2">
    <w:name w:val="index 2"/>
    <w:basedOn w:val="Normal"/>
    <w:next w:val="Normal"/>
    <w:autoRedefine/>
    <w:uiPriority w:val="99"/>
    <w:semiHidden/>
    <w:unhideWhenUsed/>
    <w:rsid w:val="0072670F"/>
    <w:pPr>
      <w:spacing w:after="0"/>
      <w:ind w:left="380" w:hanging="190"/>
    </w:pPr>
  </w:style>
  <w:style w:type="paragraph" w:styleId="Index3">
    <w:name w:val="index 3"/>
    <w:basedOn w:val="Normal"/>
    <w:next w:val="Normal"/>
    <w:autoRedefine/>
    <w:uiPriority w:val="99"/>
    <w:semiHidden/>
    <w:unhideWhenUsed/>
    <w:rsid w:val="0072670F"/>
    <w:pPr>
      <w:spacing w:after="0"/>
      <w:ind w:left="570" w:hanging="190"/>
    </w:pPr>
  </w:style>
  <w:style w:type="paragraph" w:styleId="Index4">
    <w:name w:val="index 4"/>
    <w:basedOn w:val="Normal"/>
    <w:next w:val="Normal"/>
    <w:autoRedefine/>
    <w:uiPriority w:val="99"/>
    <w:semiHidden/>
    <w:unhideWhenUsed/>
    <w:rsid w:val="0072670F"/>
    <w:pPr>
      <w:spacing w:after="0"/>
      <w:ind w:left="760" w:hanging="190"/>
    </w:pPr>
  </w:style>
  <w:style w:type="paragraph" w:styleId="Index5">
    <w:name w:val="index 5"/>
    <w:basedOn w:val="Normal"/>
    <w:next w:val="Normal"/>
    <w:autoRedefine/>
    <w:uiPriority w:val="99"/>
    <w:semiHidden/>
    <w:unhideWhenUsed/>
    <w:rsid w:val="0072670F"/>
    <w:pPr>
      <w:spacing w:after="0"/>
      <w:ind w:left="950" w:hanging="190"/>
    </w:pPr>
  </w:style>
  <w:style w:type="paragraph" w:styleId="Index6">
    <w:name w:val="index 6"/>
    <w:basedOn w:val="Normal"/>
    <w:next w:val="Normal"/>
    <w:autoRedefine/>
    <w:uiPriority w:val="99"/>
    <w:semiHidden/>
    <w:unhideWhenUsed/>
    <w:rsid w:val="0072670F"/>
    <w:pPr>
      <w:spacing w:after="0"/>
      <w:ind w:left="1140" w:hanging="190"/>
    </w:pPr>
  </w:style>
  <w:style w:type="paragraph" w:styleId="Index7">
    <w:name w:val="index 7"/>
    <w:basedOn w:val="Normal"/>
    <w:next w:val="Normal"/>
    <w:autoRedefine/>
    <w:uiPriority w:val="99"/>
    <w:semiHidden/>
    <w:unhideWhenUsed/>
    <w:rsid w:val="0072670F"/>
    <w:pPr>
      <w:spacing w:after="0"/>
      <w:ind w:left="1330" w:hanging="190"/>
    </w:pPr>
  </w:style>
  <w:style w:type="paragraph" w:styleId="Index8">
    <w:name w:val="index 8"/>
    <w:basedOn w:val="Normal"/>
    <w:next w:val="Normal"/>
    <w:autoRedefine/>
    <w:uiPriority w:val="99"/>
    <w:semiHidden/>
    <w:unhideWhenUsed/>
    <w:rsid w:val="0072670F"/>
    <w:pPr>
      <w:spacing w:after="0"/>
      <w:ind w:left="1520" w:hanging="190"/>
    </w:pPr>
  </w:style>
  <w:style w:type="paragraph" w:styleId="Index9">
    <w:name w:val="index 9"/>
    <w:basedOn w:val="Normal"/>
    <w:next w:val="Normal"/>
    <w:autoRedefine/>
    <w:uiPriority w:val="99"/>
    <w:semiHidden/>
    <w:unhideWhenUsed/>
    <w:rsid w:val="0072670F"/>
    <w:pPr>
      <w:spacing w:after="0"/>
      <w:ind w:left="1710" w:hanging="190"/>
    </w:pPr>
  </w:style>
  <w:style w:type="paragraph" w:styleId="IndexHeading">
    <w:name w:val="index heading"/>
    <w:basedOn w:val="Normal"/>
    <w:next w:val="Index1"/>
    <w:uiPriority w:val="99"/>
    <w:semiHidden/>
    <w:unhideWhenUsed/>
    <w:rsid w:val="0072670F"/>
    <w:rPr>
      <w:rFonts w:asciiTheme="majorHAnsi" w:eastAsiaTheme="majorEastAsia" w:hAnsiTheme="majorHAnsi" w:cstheme="majorBidi"/>
      <w:b/>
      <w:bCs/>
    </w:rPr>
  </w:style>
  <w:style w:type="paragraph" w:styleId="List">
    <w:name w:val="List"/>
    <w:basedOn w:val="Normal"/>
    <w:uiPriority w:val="99"/>
    <w:semiHidden/>
    <w:unhideWhenUsed/>
    <w:rsid w:val="0072670F"/>
    <w:pPr>
      <w:ind w:left="283" w:hanging="283"/>
      <w:contextualSpacing/>
    </w:pPr>
  </w:style>
  <w:style w:type="paragraph" w:styleId="List2">
    <w:name w:val="List 2"/>
    <w:basedOn w:val="Normal"/>
    <w:uiPriority w:val="99"/>
    <w:semiHidden/>
    <w:unhideWhenUsed/>
    <w:rsid w:val="0072670F"/>
    <w:pPr>
      <w:ind w:left="566" w:hanging="283"/>
      <w:contextualSpacing/>
    </w:pPr>
  </w:style>
  <w:style w:type="paragraph" w:styleId="List3">
    <w:name w:val="List 3"/>
    <w:basedOn w:val="Normal"/>
    <w:uiPriority w:val="99"/>
    <w:semiHidden/>
    <w:unhideWhenUsed/>
    <w:rsid w:val="0072670F"/>
    <w:pPr>
      <w:ind w:left="849" w:hanging="283"/>
      <w:contextualSpacing/>
    </w:pPr>
  </w:style>
  <w:style w:type="paragraph" w:styleId="List4">
    <w:name w:val="List 4"/>
    <w:basedOn w:val="Normal"/>
    <w:uiPriority w:val="99"/>
    <w:semiHidden/>
    <w:unhideWhenUsed/>
    <w:rsid w:val="0072670F"/>
    <w:pPr>
      <w:ind w:left="1132" w:hanging="283"/>
      <w:contextualSpacing/>
    </w:pPr>
  </w:style>
  <w:style w:type="paragraph" w:styleId="List5">
    <w:name w:val="List 5"/>
    <w:basedOn w:val="Normal"/>
    <w:uiPriority w:val="99"/>
    <w:semiHidden/>
    <w:unhideWhenUsed/>
    <w:rsid w:val="0072670F"/>
    <w:pPr>
      <w:ind w:left="1415" w:hanging="283"/>
      <w:contextualSpacing/>
    </w:pPr>
  </w:style>
  <w:style w:type="paragraph" w:styleId="ListContinue3">
    <w:name w:val="List Continue 3"/>
    <w:basedOn w:val="Normal"/>
    <w:uiPriority w:val="7"/>
    <w:rsid w:val="0072670F"/>
    <w:pPr>
      <w:ind w:left="849"/>
      <w:contextualSpacing/>
    </w:pPr>
  </w:style>
  <w:style w:type="paragraph" w:styleId="ListContinue4">
    <w:name w:val="List Continue 4"/>
    <w:basedOn w:val="Normal"/>
    <w:uiPriority w:val="7"/>
    <w:rsid w:val="0072670F"/>
    <w:pPr>
      <w:ind w:left="1132"/>
      <w:contextualSpacing/>
    </w:pPr>
  </w:style>
  <w:style w:type="paragraph" w:styleId="ListContinue5">
    <w:name w:val="List Continue 5"/>
    <w:basedOn w:val="Normal"/>
    <w:uiPriority w:val="7"/>
    <w:rsid w:val="0072670F"/>
    <w:pPr>
      <w:ind w:left="1415"/>
      <w:contextualSpacing/>
    </w:pPr>
  </w:style>
  <w:style w:type="paragraph" w:styleId="ListNumber4">
    <w:name w:val="List Number 4"/>
    <w:basedOn w:val="Normal"/>
    <w:uiPriority w:val="6"/>
    <w:unhideWhenUsed/>
    <w:rsid w:val="0072670F"/>
    <w:pPr>
      <w:numPr>
        <w:numId w:val="9"/>
      </w:numPr>
      <w:contextualSpacing/>
    </w:pPr>
  </w:style>
  <w:style w:type="paragraph" w:styleId="ListNumber5">
    <w:name w:val="List Number 5"/>
    <w:basedOn w:val="Normal"/>
    <w:uiPriority w:val="6"/>
    <w:unhideWhenUsed/>
    <w:rsid w:val="0072670F"/>
    <w:pPr>
      <w:numPr>
        <w:numId w:val="10"/>
      </w:numPr>
      <w:contextualSpacing/>
    </w:pPr>
  </w:style>
  <w:style w:type="paragraph" w:styleId="MacroText">
    <w:name w:val="macro"/>
    <w:link w:val="MacroTextChar"/>
    <w:uiPriority w:val="99"/>
    <w:semiHidden/>
    <w:rsid w:val="007267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72670F"/>
    <w:rPr>
      <w:rFonts w:ascii="Consolas" w:hAnsi="Consolas" w:cs="Consolas"/>
      <w:sz w:val="20"/>
      <w:szCs w:val="20"/>
    </w:rPr>
  </w:style>
  <w:style w:type="paragraph" w:styleId="MessageHeader">
    <w:name w:val="Message Header"/>
    <w:basedOn w:val="Normal"/>
    <w:link w:val="MessageHeaderChar"/>
    <w:uiPriority w:val="99"/>
    <w:semiHidden/>
    <w:rsid w:val="00726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2670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2670F"/>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72670F"/>
    <w:pPr>
      <w:spacing w:after="0"/>
    </w:pPr>
  </w:style>
  <w:style w:type="character" w:customStyle="1" w:styleId="NoteHeadingChar">
    <w:name w:val="Note Heading Char"/>
    <w:basedOn w:val="DefaultParagraphFont"/>
    <w:link w:val="NoteHeading"/>
    <w:uiPriority w:val="99"/>
    <w:semiHidden/>
    <w:rsid w:val="0072670F"/>
    <w:rPr>
      <w:sz w:val="19"/>
    </w:rPr>
  </w:style>
  <w:style w:type="paragraph" w:styleId="PlainText">
    <w:name w:val="Plain Text"/>
    <w:basedOn w:val="Normal"/>
    <w:link w:val="PlainTextChar"/>
    <w:uiPriority w:val="99"/>
    <w:semiHidden/>
    <w:unhideWhenUsed/>
    <w:rsid w:val="0072670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2670F"/>
    <w:rPr>
      <w:rFonts w:ascii="Consolas" w:hAnsi="Consolas" w:cs="Consolas"/>
      <w:sz w:val="21"/>
      <w:szCs w:val="21"/>
    </w:rPr>
  </w:style>
  <w:style w:type="paragraph" w:styleId="Salutation">
    <w:name w:val="Salutation"/>
    <w:basedOn w:val="Normal"/>
    <w:next w:val="Normal"/>
    <w:link w:val="SalutationChar"/>
    <w:uiPriority w:val="99"/>
    <w:semiHidden/>
    <w:unhideWhenUsed/>
    <w:rsid w:val="0072670F"/>
  </w:style>
  <w:style w:type="character" w:customStyle="1" w:styleId="SalutationChar">
    <w:name w:val="Salutation Char"/>
    <w:basedOn w:val="DefaultParagraphFont"/>
    <w:link w:val="Salutation"/>
    <w:uiPriority w:val="99"/>
    <w:semiHidden/>
    <w:rsid w:val="0072670F"/>
    <w:rPr>
      <w:sz w:val="19"/>
    </w:rPr>
  </w:style>
  <w:style w:type="paragraph" w:styleId="Signature">
    <w:name w:val="Signature"/>
    <w:basedOn w:val="Normal"/>
    <w:link w:val="SignatureChar"/>
    <w:uiPriority w:val="99"/>
    <w:semiHidden/>
    <w:unhideWhenUsed/>
    <w:rsid w:val="0072670F"/>
    <w:pPr>
      <w:spacing w:after="0"/>
      <w:ind w:left="4252"/>
    </w:pPr>
  </w:style>
  <w:style w:type="character" w:customStyle="1" w:styleId="SignatureChar">
    <w:name w:val="Signature Char"/>
    <w:basedOn w:val="DefaultParagraphFont"/>
    <w:link w:val="Signature"/>
    <w:uiPriority w:val="99"/>
    <w:semiHidden/>
    <w:rsid w:val="0072670F"/>
    <w:rPr>
      <w:sz w:val="19"/>
    </w:rPr>
  </w:style>
  <w:style w:type="paragraph" w:styleId="TableofAuthorities">
    <w:name w:val="table of authorities"/>
    <w:basedOn w:val="Normal"/>
    <w:next w:val="Normal"/>
    <w:uiPriority w:val="99"/>
    <w:semiHidden/>
    <w:unhideWhenUsed/>
    <w:rsid w:val="0072670F"/>
    <w:pPr>
      <w:spacing w:after="0"/>
      <w:ind w:left="190" w:hanging="190"/>
    </w:pPr>
  </w:style>
  <w:style w:type="character" w:customStyle="1" w:styleId="TableTextChar">
    <w:name w:val="Table Text Char"/>
    <w:basedOn w:val="DefaultParagraphFont"/>
    <w:link w:val="TableText"/>
    <w:rsid w:val="00E137E5"/>
    <w:rPr>
      <w:rFonts w:ascii="Arial" w:eastAsia="Times New Roman" w:hAnsi="Arial" w:cs="Arial"/>
      <w:color w:val="000000" w:themeColor="text1"/>
      <w:sz w:val="18"/>
    </w:rPr>
  </w:style>
  <w:style w:type="table" w:customStyle="1" w:styleId="Table1">
    <w:name w:val="Table 1"/>
    <w:basedOn w:val="TableNormal"/>
    <w:uiPriority w:val="59"/>
    <w:rsid w:val="000F5FB5"/>
    <w:pPr>
      <w:spacing w:after="0" w:line="240" w:lineRule="auto"/>
    </w:pPr>
    <w:rPr>
      <w:rFonts w:ascii="Arial" w:hAnsi="Arial"/>
      <w:sz w:val="18"/>
    </w:rPr>
    <w:tblPr>
      <w:tblBorders>
        <w:bottom w:val="single" w:sz="4" w:space="0" w:color="A7CC96"/>
        <w:insideH w:val="single" w:sz="4" w:space="0" w:color="A7CC96"/>
      </w:tblBorders>
    </w:tblPr>
    <w:tblStylePr w:type="firstRow">
      <w:pPr>
        <w:wordWrap/>
      </w:pPr>
      <w:rPr>
        <w:rFonts w:ascii="Arial" w:hAnsi="Arial"/>
        <w:color w:val="auto"/>
        <w:sz w:val="18"/>
      </w:rPr>
      <w:tblPr/>
      <w:tcPr>
        <w:shd w:val="clear" w:color="auto" w:fill="A7CC96"/>
      </w:tcPr>
    </w:tblStylePr>
    <w:tblStylePr w:type="firstCol">
      <w:tblPr/>
      <w:tcPr>
        <w:shd w:val="clear" w:color="auto" w:fill="E6EFE1"/>
      </w:tcPr>
    </w:tblStylePr>
  </w:style>
  <w:style w:type="paragraph" w:customStyle="1" w:styleId="PullOutBoxText">
    <w:name w:val="Pull Out Box Text"/>
    <w:basedOn w:val="Normal"/>
    <w:qFormat/>
    <w:rsid w:val="00632BD3"/>
    <w:rPr>
      <w:color w:val="004F9E"/>
    </w:rPr>
  </w:style>
  <w:style w:type="paragraph" w:customStyle="1" w:styleId="PullOutBoxHeading">
    <w:name w:val="Pull Out Box Heading"/>
    <w:basedOn w:val="PullOutBoxText"/>
    <w:qFormat/>
    <w:rsid w:val="00632BD3"/>
    <w:pPr>
      <w:spacing w:before="0"/>
    </w:pPr>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2670">
      <w:bodyDiv w:val="1"/>
      <w:marLeft w:val="0"/>
      <w:marRight w:val="0"/>
      <w:marTop w:val="0"/>
      <w:marBottom w:val="0"/>
      <w:divBdr>
        <w:top w:val="none" w:sz="0" w:space="0" w:color="auto"/>
        <w:left w:val="none" w:sz="0" w:space="0" w:color="auto"/>
        <w:bottom w:val="none" w:sz="0" w:space="0" w:color="auto"/>
        <w:right w:val="none" w:sz="0" w:space="0" w:color="auto"/>
      </w:divBdr>
    </w:div>
    <w:div w:id="348917670">
      <w:bodyDiv w:val="1"/>
      <w:marLeft w:val="0"/>
      <w:marRight w:val="0"/>
      <w:marTop w:val="0"/>
      <w:marBottom w:val="0"/>
      <w:divBdr>
        <w:top w:val="none" w:sz="0" w:space="0" w:color="auto"/>
        <w:left w:val="none" w:sz="0" w:space="0" w:color="auto"/>
        <w:bottom w:val="none" w:sz="0" w:space="0" w:color="auto"/>
        <w:right w:val="none" w:sz="0" w:space="0" w:color="auto"/>
      </w:divBdr>
    </w:div>
    <w:div w:id="623393728">
      <w:bodyDiv w:val="1"/>
      <w:marLeft w:val="0"/>
      <w:marRight w:val="0"/>
      <w:marTop w:val="0"/>
      <w:marBottom w:val="0"/>
      <w:divBdr>
        <w:top w:val="none" w:sz="0" w:space="0" w:color="auto"/>
        <w:left w:val="none" w:sz="0" w:space="0" w:color="auto"/>
        <w:bottom w:val="none" w:sz="0" w:space="0" w:color="auto"/>
        <w:right w:val="none" w:sz="0" w:space="0" w:color="auto"/>
      </w:divBdr>
    </w:div>
    <w:div w:id="928737049">
      <w:bodyDiv w:val="1"/>
      <w:marLeft w:val="0"/>
      <w:marRight w:val="0"/>
      <w:marTop w:val="0"/>
      <w:marBottom w:val="0"/>
      <w:divBdr>
        <w:top w:val="none" w:sz="0" w:space="0" w:color="auto"/>
        <w:left w:val="none" w:sz="0" w:space="0" w:color="auto"/>
        <w:bottom w:val="none" w:sz="0" w:space="0" w:color="auto"/>
        <w:right w:val="none" w:sz="0" w:space="0" w:color="auto"/>
      </w:divBdr>
    </w:div>
    <w:div w:id="1569925688">
      <w:bodyDiv w:val="1"/>
      <w:marLeft w:val="0"/>
      <w:marRight w:val="0"/>
      <w:marTop w:val="0"/>
      <w:marBottom w:val="0"/>
      <w:divBdr>
        <w:top w:val="none" w:sz="0" w:space="0" w:color="auto"/>
        <w:left w:val="none" w:sz="0" w:space="0" w:color="auto"/>
        <w:bottom w:val="none" w:sz="0" w:space="0" w:color="auto"/>
        <w:right w:val="none" w:sz="0" w:space="0" w:color="auto"/>
      </w:divBdr>
    </w:div>
    <w:div w:id="1587108613">
      <w:bodyDiv w:val="1"/>
      <w:marLeft w:val="0"/>
      <w:marRight w:val="0"/>
      <w:marTop w:val="0"/>
      <w:marBottom w:val="0"/>
      <w:divBdr>
        <w:top w:val="none" w:sz="0" w:space="0" w:color="auto"/>
        <w:left w:val="none" w:sz="0" w:space="0" w:color="auto"/>
        <w:bottom w:val="none" w:sz="0" w:space="0" w:color="auto"/>
        <w:right w:val="none" w:sz="0" w:space="0" w:color="auto"/>
      </w:divBdr>
    </w:div>
    <w:div w:id="1863322092">
      <w:bodyDiv w:val="1"/>
      <w:marLeft w:val="0"/>
      <w:marRight w:val="0"/>
      <w:marTop w:val="0"/>
      <w:marBottom w:val="0"/>
      <w:divBdr>
        <w:top w:val="none" w:sz="0" w:space="0" w:color="auto"/>
        <w:left w:val="none" w:sz="0" w:space="0" w:color="auto"/>
        <w:bottom w:val="none" w:sz="0" w:space="0" w:color="auto"/>
        <w:right w:val="none" w:sz="0" w:space="0" w:color="auto"/>
      </w:divBdr>
    </w:div>
    <w:div w:id="1932153017">
      <w:bodyDiv w:val="1"/>
      <w:marLeft w:val="0"/>
      <w:marRight w:val="0"/>
      <w:marTop w:val="0"/>
      <w:marBottom w:val="0"/>
      <w:divBdr>
        <w:top w:val="none" w:sz="0" w:space="0" w:color="auto"/>
        <w:left w:val="none" w:sz="0" w:space="0" w:color="auto"/>
        <w:bottom w:val="none" w:sz="0" w:space="0" w:color="auto"/>
        <w:right w:val="none" w:sz="0" w:space="0" w:color="auto"/>
      </w:divBdr>
    </w:div>
    <w:div w:id="2070230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RPA Colours">
      <a:dk1>
        <a:sysClr val="windowText" lastClr="000000"/>
      </a:dk1>
      <a:lt1>
        <a:sysClr val="window" lastClr="FFFFFF"/>
      </a:lt1>
      <a:dk2>
        <a:srgbClr val="1C2B39"/>
      </a:dk2>
      <a:lt2>
        <a:srgbClr val="F99D1C"/>
      </a:lt2>
      <a:accent1>
        <a:srgbClr val="D7D8D6"/>
      </a:accent1>
      <a:accent2>
        <a:srgbClr val="FFC709"/>
      </a:accent2>
      <a:accent3>
        <a:srgbClr val="CD163F"/>
      </a:accent3>
      <a:accent4>
        <a:srgbClr val="692686"/>
      </a:accent4>
      <a:accent5>
        <a:srgbClr val="20AA4D"/>
      </a:accent5>
      <a:accent6>
        <a:srgbClr val="007DB6"/>
      </a:accent6>
      <a:hlink>
        <a:srgbClr val="005C97"/>
      </a:hlink>
      <a:folHlink>
        <a:srgbClr val="595959"/>
      </a:folHlink>
    </a:clrScheme>
    <a:fontScheme name="JASANZ">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9E7D1"/>
        </a:solidFill>
        <a:ln w="9525">
          <a:solidFill>
            <a:srgbClr val="A7CC96"/>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483388-c719-4eff-8694-752d3a0d233e" xsi:nil="true"/>
    <lcf76f155ced4ddcb4097134ff3c332f xmlns="360f8a96-9000-4ccb-a847-6089494e693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026BE69E2769843AA9BA05A8F8FC7A3" ma:contentTypeVersion="16" ma:contentTypeDescription="Create a new document." ma:contentTypeScope="" ma:versionID="ac5cb4f5dcd35dd85952c3558a9f7110">
  <xsd:schema xmlns:xsd="http://www.w3.org/2001/XMLSchema" xmlns:xs="http://www.w3.org/2001/XMLSchema" xmlns:p="http://schemas.microsoft.com/office/2006/metadata/properties" xmlns:ns2="360f8a96-9000-4ccb-a847-6089494e6936" xmlns:ns3="fc483388-c719-4eff-8694-752d3a0d233e" targetNamespace="http://schemas.microsoft.com/office/2006/metadata/properties" ma:root="true" ma:fieldsID="07d1761228dd44b0f473a74dfb77ccb9" ns2:_="" ns3:_="">
    <xsd:import namespace="360f8a96-9000-4ccb-a847-6089494e6936"/>
    <xsd:import namespace="fc483388-c719-4eff-8694-752d3a0d2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f8a96-9000-4ccb-a847-6089494e6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97fea4-d4d7-456e-87c5-5983e4a703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483388-c719-4eff-8694-752d3a0d2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6e6075-c28e-44f6-b135-161ff4e0c180}" ma:internalName="TaxCatchAll" ma:showField="CatchAllData" ma:web="fc483388-c719-4eff-8694-752d3a0d2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7DA2C-0E19-4FDC-A336-EE049ABFBAF1}">
  <ds:schemaRefs>
    <ds:schemaRef ds:uri="http://schemas.microsoft.com/sharepoint/v3/contenttype/forms"/>
  </ds:schemaRefs>
</ds:datastoreItem>
</file>

<file path=customXml/itemProps2.xml><?xml version="1.0" encoding="utf-8"?>
<ds:datastoreItem xmlns:ds="http://schemas.openxmlformats.org/officeDocument/2006/customXml" ds:itemID="{506717ED-F7C9-46E2-8D32-5E177BA83268}">
  <ds:schemaRefs>
    <ds:schemaRef ds:uri="http://schemas.microsoft.com/office/2006/metadata/properties"/>
    <ds:schemaRef ds:uri="http://purl.org/dc/dcmitype/"/>
    <ds:schemaRef ds:uri="http://schemas.microsoft.com/office/2006/documentManagement/types"/>
    <ds:schemaRef ds:uri="http://purl.org/dc/elements/1.1/"/>
    <ds:schemaRef ds:uri="5bb23b05-46fc-419b-820b-0fe42645b320"/>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B388F9B-565C-4D7F-B58D-23219270E8D6}">
  <ds:schemaRefs>
    <ds:schemaRef ds:uri="http://schemas.openxmlformats.org/officeDocument/2006/bibliography"/>
  </ds:schemaRefs>
</ds:datastoreItem>
</file>

<file path=customXml/itemProps4.xml><?xml version="1.0" encoding="utf-8"?>
<ds:datastoreItem xmlns:ds="http://schemas.openxmlformats.org/officeDocument/2006/customXml" ds:itemID="{27F1E4F4-221F-40CA-9B13-33041E4825AF}"/>
</file>

<file path=docProps/app.xml><?xml version="1.0" encoding="utf-8"?>
<Properties xmlns="http://schemas.openxmlformats.org/officeDocument/2006/extended-properties" xmlns:vt="http://schemas.openxmlformats.org/officeDocument/2006/docPropsVTypes">
  <Template>Normal</Template>
  <TotalTime>31</TotalTime>
  <Pages>11</Pages>
  <Words>3326</Words>
  <Characters>19131</Characters>
  <Application>Microsoft Office Word</Application>
  <DocSecurity>0</DocSecurity>
  <Lines>390</Lines>
  <Paragraphs>149</Paragraphs>
  <ScaleCrop>false</ScaleCrop>
  <HeadingPairs>
    <vt:vector size="2" baseType="variant">
      <vt:variant>
        <vt:lpstr>Title</vt:lpstr>
      </vt:variant>
      <vt:variant>
        <vt:i4>1</vt:i4>
      </vt:variant>
    </vt:vector>
  </HeadingPairs>
  <TitlesOfParts>
    <vt:vector size="1" baseType="lpstr">
      <vt:lpstr>Willatook Wind Farm | Environment Effects Statement</vt:lpstr>
    </vt:vector>
  </TitlesOfParts>
  <Company>Wind Prospect</Company>
  <LinksUpToDate>false</LinksUpToDate>
  <CharactersWithSpaces>22308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Willatook Wind Farm | Environment Effects Statement</dc:title>
  <dc:subject/>
  <dc:creator>Gassner Kerry</dc:creator>
  <cp:keywords/>
  <dc:description/>
  <cp:lastModifiedBy>Gassner, Kerry</cp:lastModifiedBy>
  <cp:revision>7</cp:revision>
  <cp:lastPrinted>2021-09-18T09:10:00Z</cp:lastPrinted>
  <dcterms:created xsi:type="dcterms:W3CDTF">2022-06-03T01:47:00Z</dcterms:created>
  <dcterms:modified xsi:type="dcterms:W3CDTF">2022-06-06T02:14:00Z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0x010100869B548BC37728498E23A9A9B80FFE3B</vt:lpwstr>
  </property>
</Properties>
</file>